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88C7A"/>
          <w:sz w:val="36"/>
        </w:rPr>
        <w:t>F11-UC1 — Évaluer l'indicateur d'état de santé</w:t>
      </w:r>
    </w:p>
    <w:p>
      <w:pPr>
        <w:jc w:val="center"/>
      </w:pPr>
      <w:r>
        <w:rPr>
          <w:color w:val="606060"/>
          <w:sz w:val="20"/>
        </w:rPr>
        <w:t>Use Case: F11-UC1 (MVP)   |   Date: April 2026   |   Author: Sofya Tadevosyan</w:t>
      </w:r>
    </w:p>
    <w:p/>
    <w:p>
      <w:pPr>
        <w:jc w:val="left"/>
      </w:pPr>
      <w:r>
        <w:rPr>
          <w:b/>
          <w:color w:val="1F1F1F"/>
          <w:sz w:val="26"/>
        </w:rPr>
        <w:t>Objective</w:t>
      </w:r>
    </w:p>
    <w:p>
      <w:r>
        <w:rPr>
          <w:sz w:val="22"/>
        </w:rPr>
        <w:t>Understand the health indicator system built by the previous team (PIE ETE-03) and assess its scientific relevance for the micro-forest monitoring project.</w:t>
      </w:r>
    </w:p>
    <w:p/>
    <w:p>
      <w:pPr>
        <w:jc w:val="left"/>
      </w:pPr>
      <w:r>
        <w:rPr>
          <w:b/>
          <w:color w:val="1F1F1F"/>
          <w:sz w:val="26"/>
        </w:rPr>
        <w:t>Scope Analysed</w:t>
      </w:r>
    </w:p>
    <w:p>
      <w:r>
        <w:rPr>
          <w:sz w:val="22"/>
        </w:rPr>
        <w:t>The sensor pipeline in Codes/L_3_2_1-SysColl-Python_pipeline_physical_data/ — 5 Python files processing IoT data from ClimaTrack weather stations installed on the ISAE-SUPAERO campus micro-forest (planted March 2025, Miyawaki method).</w:t>
      </w:r>
    </w:p>
    <w:p/>
    <w:p>
      <w:pPr>
        <w:jc w:val="left"/>
      </w:pPr>
      <w:r>
        <w:rPr>
          <w:b/>
          <w:color w:val="1F1F1F"/>
          <w:sz w:val="26"/>
        </w:rPr>
        <w:t>Health Indicators Implemented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E88C7A" w:color="auto" w:val="clear"/>
          </w:tcPr>
          <w:p>
            <w:r>
              <w:rPr>
                <w:b/>
                <w:sz w:val="20"/>
              </w:rPr>
              <w:t>Indicator</w:t>
            </w:r>
          </w:p>
        </w:tc>
        <w:tc>
          <w:tcPr>
            <w:tcW w:type="dxa" w:w="2209"/>
            <w:shd w:fill="E88C7A" w:color="auto" w:val="clear"/>
          </w:tcPr>
          <w:p>
            <w:r>
              <w:rPr>
                <w:b/>
                <w:sz w:val="20"/>
              </w:rPr>
              <w:t>Formula</w:t>
            </w:r>
          </w:p>
        </w:tc>
        <w:tc>
          <w:tcPr>
            <w:tcW w:type="dxa" w:w="2209"/>
            <w:shd w:fill="E88C7A" w:color="auto" w:val="clear"/>
          </w:tcPr>
          <w:p>
            <w:r>
              <w:rPr>
                <w:b/>
                <w:sz w:val="20"/>
              </w:rPr>
              <w:t>Alarm Threshold</w:t>
            </w:r>
          </w:p>
        </w:tc>
        <w:tc>
          <w:tcPr>
            <w:tcW w:type="dxa" w:w="2209"/>
            <w:shd w:fill="E88C7A" w:color="auto" w:val="clear"/>
          </w:tcPr>
          <w:p>
            <w:r>
              <w:rPr>
                <w:b/>
                <w:sz w:val="20"/>
              </w:rPr>
              <w:t>Ecological Meaning</w:t>
            </w:r>
          </w:p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>
            <w:r>
              <w:rPr>
                <w:sz w:val="20"/>
              </w:rPr>
              <w:t>REW</w:t>
              <w:br/>
              <w:t>(Relative Extractable Water)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(ufc − uwp) / (humidity/100 − uwp)</w:t>
              <w:br/>
              <w:t>ufc=0.4, uwp=0.18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REW &lt; 0.4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Soil hydric stress — water no longer easily available to roots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VPD</w:t>
              <w:br/>
              <w:t>(Vapour Pressure Deficit)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0.6108 × exp(17.27T/(T+237.3)) × (1 − RH/100)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VPD &gt; 2 kPa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Atmospheric drying stress — high evapotranspiration demand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ISHS</w:t>
              <w:br/>
              <w:t>(Integrated Stress)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(1 − REW) × VPD / vpd_ref</w:t>
              <w:br/>
              <w:t>vpd_ref=2 kPa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ISHS &gt; 0.6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Combined hydric + atmospheric stress indicator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PM1.0 / PM2.5 / PM10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Direct sensor reading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&gt; 500 µg/m³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Particulate matter pollution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Sound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Direct sensor reading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&gt; 60 dB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Noise disturbance</w:t>
            </w:r>
          </w:p>
        </w:tc>
      </w:tr>
    </w:tbl>
    <w:p/>
    <w:p/>
    <w:p>
      <w:pPr>
        <w:jc w:val="left"/>
      </w:pPr>
      <w:r>
        <w:rPr>
          <w:b/>
          <w:color w:val="1F1F1F"/>
          <w:sz w:val="26"/>
        </w:rPr>
        <w:t>Alarm Filtering Logic</w:t>
      </w:r>
    </w:p>
    <w:p>
      <w:r>
        <w:rPr>
          <w:sz w:val="22"/>
        </w:rPr>
        <w:t>All 7 alarm signals pass through a 60-minute rolling minimum filter (filter_alarm.py: apply_60min_filter). An alarm is only declared if the condition has been continuously true for 60 consecutive minutes. This prevents false positives from short-duration sensor spikes.</w:t>
      </w:r>
    </w:p>
    <w:p/>
    <w:p>
      <w:pPr>
        <w:jc w:val="left"/>
      </w:pPr>
      <w:r>
        <w:rPr>
          <w:b/>
          <w:color w:val="1F1F1F"/>
          <w:sz w:val="26"/>
        </w:rPr>
        <w:t>Gap Identified</w:t>
      </w:r>
    </w:p>
    <w:p>
      <w:pPr>
        <w:pStyle w:val="ListBullet"/>
      </w:pPr>
      <w:r>
        <w:rPr>
          <w:sz w:val="22"/>
        </w:rPr>
        <w:t>The humidity sensor measures air relative humidity — REW uses this as a proxy for soil water content. This is a known simplification; true soil moisture sensors are absent.</w:t>
      </w:r>
    </w:p>
    <w:p>
      <w:pPr>
        <w:pStyle w:val="ListBullet"/>
      </w:pPr>
      <w:r>
        <w:rPr>
          <w:sz w:val="22"/>
        </w:rPr>
        <w:t>CO2 and TVOC columns are present in the raw JSON but dropped during extraction (extract_data.py) — these could be informative for air quality monitoring.</w:t>
      </w:r>
    </w:p>
    <w:p>
      <w:pPr>
        <w:pStyle w:val="ListBullet"/>
      </w:pPr>
      <w:r>
        <w:rPr>
          <w:sz w:val="22"/>
        </w:rPr>
        <w:t>transform_data.py uses Python loops to detect PM outliers (&gt; 10,000 µg/m³) instead of vectorised pandas operations — a minor inefficiency with no impact on results.</w:t>
      </w:r>
    </w:p>
    <w:p/>
    <w:p>
      <w:pPr>
        <w:jc w:val="left"/>
      </w:pPr>
      <w:r>
        <w:rPr>
          <w:b/>
          <w:color w:val="1F1F1F"/>
          <w:sz w:val="26"/>
        </w:rPr>
        <w:t>Conclusion</w:t>
      </w:r>
    </w:p>
    <w:p>
      <w:r>
        <w:rPr>
          <w:b/>
          <w:sz w:val="22"/>
        </w:rPr>
        <w:t xml:space="preserve">Conclusion: </w:t>
      </w:r>
      <w:r>
        <w:rPr>
          <w:sz w:val="22"/>
        </w:rPr>
        <w:t>The health indicator pipeline is scientifically grounded and correctly implemented. REW, VPD, and ISHS are standard agronomic stress indices. The 60-minute filter is a sound engineering choice. The main limitation is the soil moisture proxy assumption. The pipeline is production-ready for continuous monitoring but has no predictive capability.</w:t>
      </w:r>
    </w:p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