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A1A"/>
          <w:sz w:val="32"/>
        </w:rPr>
        <w:t>F13-UC2 — Concevoir des visualisations pertinentes</w:t>
      </w:r>
    </w:p>
    <w:p>
      <w:pPr>
        <w:jc w:val="center"/>
      </w:pPr>
      <w:r>
        <w:rPr>
          <w:b/>
          <w:color w:val="2A5A2A"/>
          <w:sz w:val="20"/>
        </w:rPr>
        <w:t xml:space="preserve">Use Case:  </w:t>
      </w:r>
      <w:r>
        <w:rPr>
          <w:color w:val="1A3A1A"/>
          <w:sz w:val="20"/>
        </w:rPr>
        <w:t>F13-UC2 (MVP)</w:t>
      </w:r>
    </w:p>
    <w:p>
      <w:pPr>
        <w:jc w:val="center"/>
      </w:pPr>
      <w:r>
        <w:rPr>
          <w:b/>
          <w:color w:val="2A5A2A"/>
          <w:sz w:val="20"/>
        </w:rPr>
        <w:t xml:space="preserve">Date:  </w:t>
      </w:r>
      <w:r>
        <w:rPr>
          <w:color w:val="1A3A1A"/>
          <w:sz w:val="20"/>
        </w:rPr>
        <w:t>May 2026</w:t>
      </w:r>
    </w:p>
    <w:p>
      <w:pPr>
        <w:jc w:val="center"/>
      </w:pPr>
      <w:r>
        <w:rPr>
          <w:b/>
          <w:color w:val="2A5A2A"/>
          <w:sz w:val="20"/>
        </w:rPr>
        <w:t xml:space="preserve">Author:  </w:t>
      </w:r>
      <w:r>
        <w:rPr>
          <w:color w:val="1A3A1A"/>
          <w:sz w:val="20"/>
        </w:rPr>
        <w:t>Sofya Tadevosyan</w:t>
      </w:r>
    </w:p>
    <w:p>
      <w:pPr>
        <w:jc w:val="center"/>
      </w:pPr>
      <w:r>
        <w:rPr>
          <w:b/>
          <w:color w:val="2A5A2A"/>
          <w:sz w:val="20"/>
        </w:rPr>
        <w:t xml:space="preserve">Modèle:  </w:t>
      </w:r>
      <w:r>
        <w:rPr>
          <w:color w:val="1A3A1A"/>
          <w:sz w:val="20"/>
        </w:rPr>
        <w:t>YOLOv8s — RGB (3 canaux)</w:t>
      </w:r>
    </w:p>
    <w:p>
      <w:pPr>
        <w:jc w:val="center"/>
      </w:pPr>
      <w:r>
        <w:rPr>
          <w:b/>
          <w:color w:val="2A5A2A"/>
          <w:sz w:val="20"/>
        </w:rPr>
        <w:t xml:space="preserve">Statut:  </w:t>
      </w:r>
      <w:r>
        <w:rPr>
          <w:color w:val="1A3A1A"/>
          <w:sz w:val="20"/>
        </w:rPr>
        <w:t>Complété</w:t>
      </w:r>
    </w:p>
    <w:p/>
    <w:p>
      <w:pPr>
        <w:pStyle w:val="Heading1"/>
      </w:pPr>
      <w:r>
        <w:rPr>
          <w:color w:val="1A4A1A"/>
          <w:sz w:val="24"/>
        </w:rPr>
        <w:t>1. Objectif</w:t>
      </w:r>
    </w:p>
    <w:p>
      <w:r>
        <w:rPr>
          <w:sz w:val="20"/>
        </w:rPr>
        <w:t>Produire des visualisations pertinentes permettant de comprendre, évaluer et présenter les résultats du système de détection d'arbres urbains. Quatre visualisations principales ont été réalisées : graphique comparatif des métriques, grille de détections, tableau d'évolution des modèles, et application Streamlit interactive.</w:t>
      </w:r>
    </w:p>
    <w:p>
      <w:pPr>
        <w:pStyle w:val="Heading1"/>
      </w:pPr>
      <w:r>
        <w:rPr>
          <w:color w:val="1A4A1A"/>
          <w:sz w:val="24"/>
        </w:rPr>
        <w:t>2. Visualisation 1 — Comparaison des métriques RGB vs RGB+NIR</w:t>
      </w:r>
    </w:p>
    <w:p>
      <w:r>
        <w:rPr>
          <w:sz w:val="20"/>
        </w:rPr>
        <w:t>Graphique en barres comparatif présentant les 5 métriques pour les deux modèles.</w:t>
      </w:r>
    </w:p>
    <w:p>
      <w:r>
        <w:rPr>
          <w:sz w:val="20"/>
        </w:rPr>
        <w:t>Fichier : results/results_comparison.png — Généré par : evaluate.py</w:t>
      </w:r>
    </w:p>
    <w:p/>
    <w:p>
      <w:r>
        <w:rPr>
          <w:b/>
          <w:sz w:val="20"/>
        </w:rPr>
        <w:t>Métriques obtenues</w:t>
      </w:r>
    </w:p>
    <w:p>
      <w:pPr>
        <w:pStyle w:val="ListBullet"/>
      </w:pPr>
      <w:r>
        <w:rPr>
          <w:sz w:val="20"/>
        </w:rPr>
        <w:t>mAP@50     : RGB = 0.439 | RGB+NIR = en cours (ré-entraînement 100 époques)</w:t>
      </w:r>
    </w:p>
    <w:p>
      <w:pPr>
        <w:pStyle w:val="ListBullet"/>
      </w:pPr>
      <w:r>
        <w:rPr>
          <w:sz w:val="20"/>
        </w:rPr>
        <w:t>mAP@50-95  : RGB = 0.247 | RGB+NIR = —</w:t>
      </w:r>
    </w:p>
    <w:p>
      <w:pPr>
        <w:pStyle w:val="ListBullet"/>
      </w:pPr>
      <w:r>
        <w:rPr>
          <w:sz w:val="20"/>
        </w:rPr>
        <w:t>Précision   : RGB = 0.567 | RGB+NIR = —</w:t>
      </w:r>
    </w:p>
    <w:p>
      <w:pPr>
        <w:pStyle w:val="ListBullet"/>
      </w:pPr>
      <w:r>
        <w:rPr>
          <w:sz w:val="20"/>
        </w:rPr>
        <w:t>Rappel      : RGB = 0.773 | RGB+NIR = 0.842 (+6.9%)</w:t>
      </w:r>
    </w:p>
    <w:p>
      <w:pPr>
        <w:pStyle w:val="ListBullet"/>
      </w:pPr>
      <w:r>
        <w:rPr>
          <w:sz w:val="20"/>
        </w:rPr>
        <w:t>F1          : RGB = 0.654 | RGB+NIR = —</w:t>
      </w:r>
    </w:p>
    <w:p>
      <w:pPr>
        <w:pStyle w:val="Heading1"/>
      </w:pPr>
      <w:r>
        <w:rPr>
          <w:color w:val="1A4A1A"/>
          <w:sz w:val="24"/>
        </w:rPr>
        <w:t>3. Visualisation 2 — Grille de détections sur images test</w:t>
      </w:r>
    </w:p>
    <w:p>
      <w:r>
        <w:rPr>
          <w:sz w:val="20"/>
        </w:rPr>
        <w:t>Grille 2×4 de 8 images test NAIP. GT en vert, prédictions en rouge (conf=0.25).</w:t>
      </w:r>
    </w:p>
    <w:p>
      <w:r>
        <w:rPr>
          <w:sz w:val="20"/>
        </w:rPr>
        <w:t>Fichier : results/viz/rgb_detections_grid.png — Généré par : visualise.py</w:t>
      </w:r>
    </w:p>
    <w:p>
      <w:r>
        <w:rPr>
          <w:sz w:val="20"/>
        </w:rPr>
        <w:t>Images provenant de 8 villes californiennes (2016, 2018, 2020).</w:t>
      </w:r>
    </w:p>
    <w:p>
      <w:r>
        <w:rPr>
          <w:sz w:val="20"/>
        </w:rPr>
        <w:t>Chaque sous-image indique le nombre de boîtes GT et de prédictions.</w:t>
      </w:r>
    </w:p>
    <w:p>
      <w:pPr>
        <w:pStyle w:val="Heading1"/>
      </w:pPr>
      <w:r>
        <w:rPr>
          <w:color w:val="1A4A1A"/>
          <w:sz w:val="24"/>
        </w:rPr>
        <w:t>4. Visualisation 3 — Tableau d'évolution des modèles</w:t>
      </w:r>
    </w:p>
    <w:p>
      <w:r>
        <w:rPr>
          <w:sz w:val="20"/>
        </w:rPr>
        <w:t>Progression RGBN v1 → v2 → RGB baseline :</w:t>
      </w:r>
    </w:p>
    <w:p>
      <w:pPr>
        <w:pStyle w:val="ListBullet"/>
      </w:pPr>
      <w:r>
        <w:rPr>
          <w:sz w:val="20"/>
        </w:rPr>
        <w:t>RGBN v1 (boucle custom) : mAP@50 ≈ 0.000, Rappel = 0.000 — ÉCHOUÉ</w:t>
      </w:r>
    </w:p>
    <w:p>
      <w:pPr>
        <w:pStyle w:val="ListBullet"/>
      </w:pPr>
      <w:r>
        <w:rPr>
          <w:sz w:val="20"/>
        </w:rPr>
        <w:t>RGBN v2 (corrigé, DetectionTrainer) : mAP@50 = 0.061, Rappel = 0.842 — PARTIEL</w:t>
      </w:r>
    </w:p>
    <w:p>
      <w:pPr>
        <w:pStyle w:val="ListBullet"/>
      </w:pPr>
      <w:r>
        <w:rPr>
          <w:sz w:val="20"/>
        </w:rPr>
        <w:t>RGB baseline (Ultralytics standard) : mAP@50 = 0.439, Rappel = 0.773 — MEILLEUR</w:t>
      </w:r>
    </w:p>
    <w:p>
      <w:pPr>
        <w:pStyle w:val="Heading1"/>
      </w:pPr>
      <w:r>
        <w:rPr>
          <w:color w:val="1A4A1A"/>
          <w:sz w:val="24"/>
        </w:rPr>
        <w:t>5. Visualisation 4 — Application Streamlit interactive (mise à jour)</w:t>
      </w:r>
    </w:p>
    <w:p>
      <w:r>
        <w:rPr>
          <w:sz w:val="20"/>
        </w:rPr>
        <w:t>Application web interactive restructurée en 3 onglets :</w:t>
      </w:r>
    </w:p>
    <w:p/>
    <w:p>
      <w:r>
        <w:rPr>
          <w:b/>
          <w:sz w:val="20"/>
        </w:rPr>
        <w:t>Onglet 1 — Upload Your Image</w:t>
      </w:r>
    </w:p>
    <w:p>
      <w:pPr>
        <w:pStyle w:val="ListBullet"/>
      </w:pPr>
      <w:r>
        <w:rPr>
          <w:sz w:val="20"/>
        </w:rPr>
        <w:t>Upload d'une image PNG/JPG aérienne (256×256 px recommandé)</w:t>
      </w:r>
    </w:p>
    <w:p>
      <w:pPr>
        <w:pStyle w:val="ListBullet"/>
      </w:pPr>
      <w:r>
        <w:rPr>
          <w:sz w:val="20"/>
        </w:rPr>
        <w:t>Inférence en temps réel YOLOv8s RGB (CPU, sans GPU)</w:t>
      </w:r>
    </w:p>
    <w:p>
      <w:pPr>
        <w:pStyle w:val="ListBullet"/>
      </w:pPr>
      <w:r>
        <w:rPr>
          <w:sz w:val="20"/>
        </w:rPr>
        <w:t>4 cartes métriques : arbres détectés, confiance moyenne, % Healthy, % Stressed</w:t>
      </w:r>
    </w:p>
    <w:p>
      <w:pPr>
        <w:pStyle w:val="ListBullet"/>
      </w:pPr>
      <w:r>
        <w:rPr>
          <w:sz w:val="20"/>
        </w:rPr>
        <w:t>Seuil de confiance ajustable (slider 1–90%)</w:t>
      </w:r>
    </w:p>
    <w:p/>
    <w:p>
      <w:r>
        <w:rPr>
          <w:b/>
          <w:sz w:val="20"/>
        </w:rPr>
        <w:t>Onglet 2 — Demo Single Image</w:t>
      </w:r>
    </w:p>
    <w:p>
      <w:pPr>
        <w:pStyle w:val="ListBullet"/>
      </w:pPr>
      <w:r>
        <w:rPr>
          <w:sz w:val="20"/>
        </w:rPr>
        <w:t>Sélection d'une image test NAIP par ville et année</w:t>
      </w:r>
    </w:p>
    <w:p>
      <w:pPr>
        <w:pStyle w:val="ListBullet"/>
      </w:pPr>
      <w:r>
        <w:rPr>
          <w:sz w:val="20"/>
        </w:rPr>
        <w:t>Boîtes de détection color-codées selon NDVI (vert=Healthy, jaune=Moderate, rouge=Stressed)</w:t>
      </w:r>
    </w:p>
    <w:p>
      <w:pPr>
        <w:pStyle w:val="ListBullet"/>
      </w:pPr>
      <w:r>
        <w:rPr>
          <w:sz w:val="20"/>
        </w:rPr>
        <w:t>Description du modèle et de l'analyse NDVI pour les utilisateurs</w:t>
      </w:r>
    </w:p>
    <w:p/>
    <w:p>
      <w:r>
        <w:rPr>
          <w:b/>
          <w:sz w:val="20"/>
        </w:rPr>
        <w:t>Onglet 3 — Demo Compare Years</w:t>
      </w:r>
    </w:p>
    <w:p>
      <w:pPr>
        <w:pStyle w:val="ListBullet"/>
      </w:pPr>
      <w:r>
        <w:rPr>
          <w:sz w:val="20"/>
        </w:rPr>
        <w:t>Comparaison côte à côte de deux années pour le même site</w:t>
      </w:r>
    </w:p>
    <w:p>
      <w:pPr>
        <w:pStyle w:val="ListBullet"/>
      </w:pPr>
      <w:r>
        <w:rPr>
          <w:sz w:val="20"/>
        </w:rPr>
        <w:t>Colonnes compactes avec statistiques verticales (arbres, NDVI, santé)</w:t>
      </w:r>
    </w:p>
    <w:p>
      <w:pPr>
        <w:pStyle w:val="ListBullet"/>
      </w:pPr>
      <w:r>
        <w:rPr>
          <w:sz w:val="20"/>
        </w:rPr>
        <w:t>Sélecteurs de ville et d'année indépendants pour chaque colonne</w:t>
      </w:r>
    </w:p>
    <w:p/>
    <w:p>
      <w:r>
        <w:rPr>
          <w:b/>
          <w:sz w:val="20"/>
        </w:rPr>
        <w:t>Interface</w:t>
      </w:r>
    </w:p>
    <w:p>
      <w:pPr>
        <w:pStyle w:val="ListBullet"/>
      </w:pPr>
      <w:r>
        <w:rPr>
          <w:sz w:val="20"/>
        </w:rPr>
        <w:t>Thème sage green permanent (fond #eef5ee, accents #3a7a3a)</w:t>
      </w:r>
    </w:p>
    <w:p>
      <w:pPr>
        <w:pStyle w:val="ListBullet"/>
      </w:pPr>
      <w:r>
        <w:rPr>
          <w:sz w:val="20"/>
        </w:rPr>
        <w:t>Typographie Inter, sidebar avec métriques du modèle</w:t>
      </w:r>
    </w:p>
    <w:p>
      <w:pPr>
        <w:pStyle w:val="ListBullet"/>
      </w:pPr>
      <w:r>
        <w:rPr>
          <w:sz w:val="20"/>
        </w:rPr>
        <w:t>Fichier source : yolov8_urban_trees/app.py</w:t>
      </w:r>
    </w:p>
    <w:p>
      <w:pPr>
        <w:pStyle w:val="ListBullet"/>
      </w:pPr>
      <w:r>
        <w:rPr>
          <w:sz w:val="20"/>
        </w:rPr>
        <w:t>Poids requis : results/weights/best_rgb.pt</w:t>
      </w:r>
    </w:p>
    <w:p>
      <w:pPr>
        <w:pStyle w:val="Heading1"/>
      </w:pPr>
      <w:r>
        <w:rPr>
          <w:color w:val="1A4A1A"/>
          <w:sz w:val="24"/>
        </w:rPr>
        <w:t>6. Analyse NDVI intégrée</w:t>
      </w:r>
    </w:p>
    <w:p>
      <w:r>
        <w:rPr>
          <w:sz w:val="20"/>
        </w:rPr>
        <w:t>L'application intègre health_analysis.py pour calculer le NDVI par arbre détecté :</w:t>
      </w:r>
    </w:p>
    <w:p>
      <w:pPr>
        <w:pStyle w:val="ListBullet"/>
      </w:pPr>
      <w:r>
        <w:rPr>
          <w:sz w:val="20"/>
        </w:rPr>
        <w:t>NDVI = (NIR - Red) / (NIR + Red) — calculé sur le patch de la boîte de détection</w:t>
      </w:r>
    </w:p>
    <w:p>
      <w:pPr>
        <w:pStyle w:val="ListBullet"/>
      </w:pPr>
      <w:r>
        <w:rPr>
          <w:sz w:val="20"/>
        </w:rPr>
        <w:t>Seuils : &gt; 0.2 = Healthy (vert), 0.0–0.2 = Moderate (jaune), &lt; 0.0 = Stressed (rouge)</w:t>
      </w:r>
    </w:p>
    <w:p>
      <w:pPr>
        <w:pStyle w:val="ListBullet"/>
      </w:pPr>
      <w:r>
        <w:rPr>
          <w:sz w:val="20"/>
        </w:rPr>
        <w:t>Seuils ajustés pour imagerie aérienne urbaine (pixels mixtes canopée + bitume)</w:t>
      </w:r>
    </w:p>
    <w:p>
      <w:pPr>
        <w:pStyle w:val="ListBullet"/>
      </w:pPr>
      <w:r>
        <w:rPr>
          <w:sz w:val="20"/>
        </w:rPr>
        <w:t>Fichier : yolov8_urban_trees/health_analysis.py</w:t>
      </w:r>
    </w:p>
    <w:p>
      <w:pPr>
        <w:pStyle w:val="Heading1"/>
      </w:pPr>
      <w:r>
        <w:rPr>
          <w:color w:val="1A4A1A"/>
          <w:sz w:val="24"/>
        </w:rPr>
        <w:t>7. Différence avec l'équipe précédente</w:t>
      </w:r>
    </w:p>
    <w:p>
      <w:r>
        <w:rPr>
          <w:sz w:val="20"/>
        </w:rPr>
        <w:t>L'équipe PIE ETE-03 avait testé YOLO sur photos au sol, sans métriques quantitatives. Cette application opère sur images aériennes NAIP, avec 96 547 annotations, métriques mesurables et reproductibles, et analyse de santé NDVI. Première fois que des résultats quantitatifs existent pour ce projet.</w:t>
      </w:r>
    </w:p>
    <w:p>
      <w:pPr>
        <w:pStyle w:val="Heading1"/>
      </w:pPr>
      <w:r>
        <w:rPr>
          <w:color w:val="1A4A1A"/>
          <w:sz w:val="24"/>
        </w:rPr>
        <w:t>8. Statut</w:t>
      </w:r>
    </w:p>
    <w:p>
      <w:r>
        <w:rPr>
          <w:sz w:val="20"/>
        </w:rPr>
        <w:t>UC2 complété. Les 4 visualisations sont produites. L'application Streamlit est opérationnelle avec les 3 onglets, l'analyse NDVI et le thème sage green.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