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4A1A"/>
          <w:sz w:val="32"/>
        </w:rPr>
        <w:t>F13-UC4 — Exploiter les visualisations pour l'analyse</w:t>
      </w:r>
    </w:p>
    <w:p>
      <w:pPr>
        <w:jc w:val="center"/>
      </w:pPr>
      <w:r>
        <w:rPr>
          <w:b/>
          <w:color w:val="2A5A2A"/>
          <w:sz w:val="20"/>
        </w:rPr>
        <w:t xml:space="preserve">Use Case:  </w:t>
      </w:r>
      <w:r>
        <w:rPr>
          <w:color w:val="1A3A1A"/>
          <w:sz w:val="20"/>
        </w:rPr>
        <w:t>F13-UC4 (LOT1)</w:t>
      </w:r>
    </w:p>
    <w:p>
      <w:pPr>
        <w:jc w:val="center"/>
      </w:pPr>
      <w:r>
        <w:rPr>
          <w:b/>
          <w:color w:val="2A5A2A"/>
          <w:sz w:val="20"/>
        </w:rPr>
        <w:t xml:space="preserve">Date:  </w:t>
      </w:r>
      <w:r>
        <w:rPr>
          <w:color w:val="1A3A1A"/>
          <w:sz w:val="20"/>
        </w:rPr>
        <w:t>May 2026</w:t>
      </w:r>
    </w:p>
    <w:p>
      <w:pPr>
        <w:jc w:val="center"/>
      </w:pPr>
      <w:r>
        <w:rPr>
          <w:b/>
          <w:color w:val="2A5A2A"/>
          <w:sz w:val="20"/>
        </w:rPr>
        <w:t xml:space="preserve">Author:  </w:t>
      </w:r>
      <w:r>
        <w:rPr>
          <w:color w:val="1A3A1A"/>
          <w:sz w:val="20"/>
        </w:rPr>
        <w:t>Sofya Tadevosyan</w:t>
      </w:r>
    </w:p>
    <w:p>
      <w:pPr>
        <w:jc w:val="center"/>
      </w:pPr>
      <w:r>
        <w:rPr>
          <w:b/>
          <w:color w:val="2A5A2A"/>
          <w:sz w:val="20"/>
        </w:rPr>
        <w:t xml:space="preserve">Statut:  </w:t>
      </w:r>
      <w:r>
        <w:rPr>
          <w:color w:val="1A3A1A"/>
          <w:sz w:val="20"/>
        </w:rPr>
        <w:t>Partiellement complété</w:t>
      </w:r>
    </w:p>
    <w:p/>
    <w:p>
      <w:pPr>
        <w:pStyle w:val="Heading1"/>
      </w:pPr>
      <w:r>
        <w:rPr>
          <w:color w:val="1A4A1A"/>
          <w:sz w:val="24"/>
        </w:rPr>
        <w:t>1. Objectif</w:t>
      </w:r>
    </w:p>
    <w:p>
      <w:r>
        <w:rPr>
          <w:sz w:val="20"/>
        </w:rPr>
        <w:t>Exploiter les visualisations produites dans F13-UC2 et les hypothèses formulées dans F13-UC3 pour réaliser une analyse concrète de la santé des arbres urbains. Ce UC est classé LOT1 — il requiert des fonctionnalités d'analyse plus avancées que les UC MVP précédents.</w:t>
      </w:r>
    </w:p>
    <w:p>
      <w:pPr>
        <w:pStyle w:val="Heading1"/>
      </w:pPr>
      <w:r>
        <w:rPr>
          <w:color w:val="1A4A1A"/>
          <w:sz w:val="24"/>
        </w:rPr>
        <w:t>2. Ce qui est fait (MVP atteint)</w:t>
      </w:r>
    </w:p>
    <w:p>
      <w:r>
        <w:rPr>
          <w:b/>
          <w:sz w:val="20"/>
        </w:rPr>
        <w:t>2.1 Exploration interactive tuile par tuile</w:t>
      </w:r>
    </w:p>
    <w:p>
      <w:pPr>
        <w:pStyle w:val="ListBullet"/>
      </w:pPr>
      <w:r>
        <w:rPr>
          <w:sz w:val="20"/>
        </w:rPr>
        <w:t>L'onglet 'Demo — Single Image' permet de charger n'importe quelle tuile NAIP et d'afficher les détections avec NDVI par arbre (Healthy / Moderate / Stressed)</w:t>
      </w:r>
    </w:p>
    <w:p>
      <w:pPr>
        <w:pStyle w:val="ListBullet"/>
      </w:pPr>
      <w:r>
        <w:rPr>
          <w:sz w:val="20"/>
        </w:rPr>
        <w:t>Sélecteurs de ville et d'année dans la sidebar</w:t>
      </w:r>
    </w:p>
    <w:p>
      <w:pPr>
        <w:pStyle w:val="ListBullet"/>
      </w:pPr>
      <w:r>
        <w:rPr>
          <w:sz w:val="20"/>
        </w:rPr>
        <w:t>Métriques par tuile : arbres détectés, confiance moyenne, % santé</w:t>
      </w:r>
    </w:p>
    <w:p/>
    <w:p>
      <w:r>
        <w:rPr>
          <w:b/>
          <w:sz w:val="20"/>
        </w:rPr>
        <w:t>2.2 Comparaison temporelle sur un même site</w:t>
      </w:r>
    </w:p>
    <w:p>
      <w:pPr>
        <w:pStyle w:val="ListBullet"/>
      </w:pPr>
      <w:r>
        <w:rPr>
          <w:sz w:val="20"/>
        </w:rPr>
        <w:t>L'onglet 'Demo — Compare Years' affiche deux années côte à côte</w:t>
      </w:r>
    </w:p>
    <w:p>
      <w:pPr>
        <w:pStyle w:val="ListBullet"/>
      </w:pPr>
      <w:r>
        <w:rPr>
          <w:sz w:val="20"/>
        </w:rPr>
        <w:t>Colonnes compactes avec stats verticales : arbres, NDVI moyen, min, max, n_healthy, n_moderate, n_stressed</w:t>
      </w:r>
    </w:p>
    <w:p>
      <w:pPr>
        <w:pStyle w:val="ListBullet"/>
      </w:pPr>
      <w:r>
        <w:rPr>
          <w:sz w:val="20"/>
        </w:rPr>
        <w:t>Permet de voir visuellement si un site s'améliore ou se dégrade d'une année à l'autre</w:t>
      </w:r>
    </w:p>
    <w:p/>
    <w:p>
      <w:r>
        <w:rPr>
          <w:b/>
          <w:sz w:val="20"/>
        </w:rPr>
        <w:t>2.3 Upload et analyse d'une image personnelle</w:t>
      </w:r>
    </w:p>
    <w:p>
      <w:pPr>
        <w:pStyle w:val="ListBullet"/>
      </w:pPr>
      <w:r>
        <w:rPr>
          <w:sz w:val="20"/>
        </w:rPr>
        <w:t>L'onglet 'Upload Your Image' permet à NEUSTA de télécharger une image aérienne de la micro-forêt de Toulouse et d'obtenir immédiatement les détections et NDVI</w:t>
      </w:r>
    </w:p>
    <w:p>
      <w:pPr>
        <w:pStyle w:val="ListBullet"/>
      </w:pPr>
      <w:r>
        <w:rPr>
          <w:sz w:val="20"/>
        </w:rPr>
        <w:t>Cas d'usage direct pour le client Damien Appert</w:t>
      </w:r>
    </w:p>
    <w:p>
      <w:pPr>
        <w:pStyle w:val="Heading1"/>
      </w:pPr>
      <w:r>
        <w:rPr>
          <w:color w:val="1A4A1A"/>
          <w:sz w:val="24"/>
        </w:rPr>
        <w:t>3. Ce qui reste à faire (LOT1 complet)</w:t>
      </w:r>
    </w:p>
    <w:p>
      <w:r>
        <w:rPr>
          <w:b/>
          <w:sz w:val="20"/>
        </w:rPr>
        <w:t>3.1 Analyse agrégée sur l'ensemble du dataset</w:t>
      </w:r>
    </w:p>
    <w:p>
      <w:pPr>
        <w:pStyle w:val="ListBullet"/>
      </w:pPr>
      <w:r>
        <w:rPr>
          <w:sz w:val="20"/>
        </w:rPr>
        <w:t>Calculer les métriques NDVI pour les 1 651 tuiles (8 villes, 3 années)</w:t>
      </w:r>
    </w:p>
    <w:p>
      <w:pPr>
        <w:pStyle w:val="ListBullet"/>
      </w:pPr>
      <w:r>
        <w:rPr>
          <w:sz w:val="20"/>
        </w:rPr>
        <w:t>Produire un tableau : ville × année → mean_NDVI, % Healthy, % Stressed</w:t>
      </w:r>
    </w:p>
    <w:p>
      <w:pPr>
        <w:pStyle w:val="ListBullet"/>
      </w:pPr>
      <w:r>
        <w:rPr>
          <w:sz w:val="20"/>
        </w:rPr>
        <w:t>Identifier les villes / années avec le plus de stress</w:t>
      </w:r>
    </w:p>
    <w:p/>
    <w:p>
      <w:r>
        <w:rPr>
          <w:b/>
          <w:sz w:val="20"/>
        </w:rPr>
        <w:t>3.2 Export des résultats d'analyse</w:t>
      </w:r>
    </w:p>
    <w:p>
      <w:pPr>
        <w:pStyle w:val="ListBullet"/>
      </w:pPr>
      <w:r>
        <w:rPr>
          <w:sz w:val="20"/>
        </w:rPr>
        <w:t>Bouton 'Export CSV' dans l'application Streamlit</w:t>
      </w:r>
    </w:p>
    <w:p>
      <w:pPr>
        <w:pStyle w:val="ListBullet"/>
      </w:pPr>
      <w:r>
        <w:rPr>
          <w:sz w:val="20"/>
        </w:rPr>
        <w:t>Exporter : image_name, n_trees, mean_ndvi, n_healthy, n_moderate, n_stressed</w:t>
      </w:r>
    </w:p>
    <w:p>
      <w:pPr>
        <w:pStyle w:val="ListBullet"/>
      </w:pPr>
      <w:r>
        <w:rPr>
          <w:sz w:val="20"/>
        </w:rPr>
        <w:t>Permettre au client d'utiliser ces données dans ses propres outils</w:t>
      </w:r>
    </w:p>
    <w:p/>
    <w:p>
      <w:r>
        <w:rPr>
          <w:b/>
          <w:sz w:val="20"/>
        </w:rPr>
        <w:t>3.3 Carte de chaleur NDVI</w:t>
      </w:r>
    </w:p>
    <w:p>
      <w:pPr>
        <w:pStyle w:val="ListBullet"/>
      </w:pPr>
      <w:r>
        <w:rPr>
          <w:sz w:val="20"/>
        </w:rPr>
        <w:t>Visualisation de la santé moyenne par ville sur une carte géographique</w:t>
      </w:r>
    </w:p>
    <w:p>
      <w:pPr>
        <w:pStyle w:val="ListBullet"/>
      </w:pPr>
      <w:r>
        <w:rPr>
          <w:sz w:val="20"/>
        </w:rPr>
        <w:t>Utiliser les coordonnées GeoJSON disponibles dans le dataset</w:t>
      </w:r>
    </w:p>
    <w:p>
      <w:pPr>
        <w:pStyle w:val="ListBullet"/>
      </w:pPr>
      <w:r>
        <w:rPr>
          <w:sz w:val="20"/>
        </w:rPr>
        <w:t>Librairie : folium ou plotly mapbox</w:t>
      </w:r>
    </w:p>
    <w:p/>
    <w:p>
      <w:r>
        <w:rPr>
          <w:b/>
          <w:sz w:val="20"/>
        </w:rPr>
        <w:t>3.4 Analyse de tendance temporelle</w:t>
      </w:r>
    </w:p>
    <w:p>
      <w:pPr>
        <w:pStyle w:val="ListBullet"/>
      </w:pPr>
      <w:r>
        <w:rPr>
          <w:sz w:val="20"/>
        </w:rPr>
        <w:t>Graphique linéaire : NDVI moyen par année (2016 → 2018 → 2020) par ville</w:t>
      </w:r>
    </w:p>
    <w:p>
      <w:pPr>
        <w:pStyle w:val="ListBullet"/>
      </w:pPr>
      <w:r>
        <w:rPr>
          <w:sz w:val="20"/>
        </w:rPr>
        <w:t>Détecter les tendances de dégradation ou amélioration de la canopée urbaine</w:t>
      </w:r>
    </w:p>
    <w:p>
      <w:pPr>
        <w:pStyle w:val="Heading1"/>
      </w:pPr>
      <w:r>
        <w:rPr>
          <w:color w:val="1A4A1A"/>
          <w:sz w:val="24"/>
        </w:rPr>
        <w:t>4. Lien avec le pipeline IoT ClimaTrack</w:t>
      </w:r>
    </w:p>
    <w:p>
      <w:r>
        <w:rPr>
          <w:sz w:val="20"/>
        </w:rPr>
        <w:t>À terme, l'analyse visuelle (NDVI par arbre) doit être corrélée avec les données des capteurs ClimaTrack (REW, VPD, ISHS) pour valider les hypothèses écologiques :</w:t>
      </w:r>
    </w:p>
    <w:p>
      <w:pPr>
        <w:pStyle w:val="ListBullet"/>
      </w:pPr>
      <w:r>
        <w:rPr>
          <w:sz w:val="20"/>
        </w:rPr>
        <w:t>Un VPD élevé (stress atmosphérique) devrait corréler avec un NDVI bas</w:t>
      </w:r>
    </w:p>
    <w:p>
      <w:pPr>
        <w:pStyle w:val="ListBullet"/>
      </w:pPr>
      <w:r>
        <w:rPr>
          <w:sz w:val="20"/>
        </w:rPr>
        <w:t>Un REW bas (stress hydrique) devrait corréler avec plus d'arbres 'Stressed'</w:t>
      </w:r>
    </w:p>
    <w:p>
      <w:r>
        <w:rPr>
          <w:sz w:val="20"/>
        </w:rPr>
        <w:t>Cette corrélation constitue la valeur ajoutée scientifique du projet NEUSTA : combiner IoT + vision IA pour un monitoring de santé complet.</w:t>
      </w:r>
    </w:p>
    <w:p>
      <w:pPr>
        <w:pStyle w:val="Heading1"/>
      </w:pPr>
      <w:r>
        <w:rPr>
          <w:color w:val="1A4A1A"/>
          <w:sz w:val="24"/>
        </w:rPr>
        <w:t>5. Statut</w:t>
      </w:r>
    </w:p>
    <w:p>
      <w:r>
        <w:rPr>
          <w:sz w:val="20"/>
        </w:rPr>
        <w:t>UC4 partiellement complété (LOT1). La partie exploration interactive et comparaison temporelle est opérationnelle dans l'application Streamlit. L'analyse agrégée, l'export CSV, la carte de chaleur et la tendance temporelle restent à implémenter pour atteindre le LOT1 complet.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