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C314" w14:textId="77777777" w:rsidR="00D0691B" w:rsidRDefault="00D0691B" w:rsidP="00D0691B">
      <w:pPr>
        <w:spacing w:before="720" w:after="0"/>
        <w:jc w:val="center"/>
        <w:rPr>
          <w:noProof/>
        </w:rPr>
      </w:pPr>
    </w:p>
    <w:p w14:paraId="2E1253FC" w14:textId="77777777" w:rsidR="00D0691B" w:rsidRDefault="00000000" w:rsidP="00D0691B">
      <w:pPr>
        <w:spacing w:before="720" w:after="0"/>
        <w:jc w:val="center"/>
      </w:pPr>
      <w:r>
        <w:rPr>
          <w:noProof/>
        </w:rPr>
        <w:drawing>
          <wp:inline distT="0" distB="0" distL="0" distR="0" wp14:anchorId="0B2D4023" wp14:editId="00A74268">
            <wp:extent cx="2141219" cy="449580"/>
            <wp:effectExtent l="0" t="0" r="0" b="7620"/>
            <wp:docPr id="101" name="zimb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mbra_logo"/>
                    <pic:cNvPicPr>
                      <a:picLocks noChangeAspect="1" noChangeArrowheads="1"/>
                    </pic:cNvPicPr>
                  </pic:nvPicPr>
                  <pic:blipFill rotWithShape="1">
                    <a:blip r:embed="rId6"/>
                    <a:srcRect l="11951" t="38569" r="9958" b="36696"/>
                    <a:stretch>
                      <a:fillRect/>
                    </a:stretch>
                  </pic:blipFill>
                  <pic:spPr bwMode="auto">
                    <a:xfrm>
                      <a:off x="0" y="0"/>
                      <a:ext cx="2142212" cy="449789"/>
                    </a:xfrm>
                    <a:prstGeom prst="rect">
                      <a:avLst/>
                    </a:prstGeom>
                    <a:noFill/>
                    <a:ln>
                      <a:noFill/>
                    </a:ln>
                    <a:extLst>
                      <a:ext uri="{53640926-AAD7-44D8-BBD7-CCE9431645EC}">
                        <a14:shadowObscured xmlns:a14="http://schemas.microsoft.com/office/drawing/2010/main"/>
                      </a:ext>
                    </a:extLst>
                  </pic:spPr>
                </pic:pic>
              </a:graphicData>
            </a:graphic>
          </wp:inline>
        </w:drawing>
      </w:r>
    </w:p>
    <w:p w14:paraId="3EAA8920" w14:textId="2C46AAC7" w:rsidR="00D0691B" w:rsidRPr="00D0691B" w:rsidRDefault="00D0691B" w:rsidP="00D0691B">
      <w:pPr>
        <w:spacing w:before="720" w:after="0"/>
        <w:jc w:val="center"/>
      </w:pPr>
      <w:r>
        <w:drawing>
          <wp:inline distT="0" distB="0" distL="0" distR="0" wp14:anchorId="4A551F9C" wp14:editId="615245A5">
            <wp:extent cx="1783080" cy="525780"/>
            <wp:effectExtent l="0" t="0" r="7620" b="7620"/>
            <wp:docPr id="80197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18630" t="26415" r="17261" b="30188"/>
                    <a:stretch>
                      <a:fillRect/>
                    </a:stretch>
                  </pic:blipFill>
                  <pic:spPr bwMode="auto">
                    <a:xfrm>
                      <a:off x="0" y="0"/>
                      <a:ext cx="1783080" cy="525780"/>
                    </a:xfrm>
                    <a:prstGeom prst="rect">
                      <a:avLst/>
                    </a:prstGeom>
                    <a:noFill/>
                    <a:ln>
                      <a:noFill/>
                    </a:ln>
                    <a:extLst>
                      <a:ext uri="{53640926-AAD7-44D8-BBD7-CCE9431645EC}">
                        <a14:shadowObscured xmlns:a14="http://schemas.microsoft.com/office/drawing/2010/main"/>
                      </a:ext>
                    </a:extLst>
                  </pic:spPr>
                </pic:pic>
              </a:graphicData>
            </a:graphic>
          </wp:inline>
        </w:drawing>
      </w:r>
    </w:p>
    <w:p w14:paraId="00C586AB" w14:textId="2F5B6838" w:rsidR="008C20A3" w:rsidRDefault="008C20A3">
      <w:pPr>
        <w:spacing w:before="720" w:after="0"/>
        <w:jc w:val="center"/>
      </w:pPr>
    </w:p>
    <w:p w14:paraId="34CC05B8" w14:textId="77777777" w:rsidR="008C20A3" w:rsidRDefault="00000000">
      <w:pPr>
        <w:pStyle w:val="Title"/>
        <w:spacing w:before="1440" w:after="240"/>
        <w:jc w:val="center"/>
      </w:pPr>
      <w:r>
        <w:t>Mise en place de l’authentification centralisée via Active Directory</w:t>
      </w:r>
    </w:p>
    <w:p w14:paraId="12043525" w14:textId="77777777" w:rsidR="008C20A3" w:rsidRDefault="00000000">
      <w:pPr>
        <w:pStyle w:val="Subtitle"/>
        <w:spacing w:after="480"/>
        <w:jc w:val="center"/>
      </w:pPr>
      <w:r>
        <w:t>Configuration de Zimbra et GLPI avec l’annuaire Active Directory</w:t>
      </w:r>
    </w:p>
    <w:p w14:paraId="46778E7E" w14:textId="77777777" w:rsidR="008C20A3" w:rsidRDefault="00000000">
      <w:pPr>
        <w:spacing w:before="720" w:after="0"/>
        <w:jc w:val="center"/>
      </w:pPr>
      <w:r>
        <w:rPr>
          <w:b/>
          <w:color w:val="404040"/>
        </w:rPr>
        <w:t>Domaine : stadiumcompany.com</w:t>
      </w:r>
    </w:p>
    <w:p w14:paraId="73A242E3" w14:textId="77777777" w:rsidR="008C20A3" w:rsidRDefault="00000000">
      <w:pPr>
        <w:spacing w:before="120" w:after="0"/>
        <w:jc w:val="center"/>
      </w:pPr>
      <w:r>
        <w:rPr>
          <w:color w:val="666666"/>
          <w:sz w:val="22"/>
        </w:rPr>
        <w:t>Année 2024–2025</w:t>
      </w:r>
    </w:p>
    <w:p w14:paraId="32ECEF28" w14:textId="77777777" w:rsidR="008C20A3" w:rsidRDefault="00000000">
      <w:r>
        <w:br w:type="page"/>
      </w:r>
    </w:p>
    <w:p>
      <w:pPr>
        <w:pBdr>
          <w:bottom w:val="single" w:sz="12" w:space="4" w:color="1F4E79"/>
        </w:pBdr>
        <w:spacing w:before="280" w:after="140"/>
      </w:pPr>
      <w:r>
        <w:rPr>
          <w:b/>
          <w:bCs/>
          <w:color w:val="1F4E79"/>
          <w:sz w:val="28"/>
          <w:szCs w:val="28"/>
        </w:rPr>
        <w:t>COMPÉTENCES E5 MOBILISÉES</w:t>
      </w:r>
    </w:p>
    <w:p>
      <w:pPr>
        <w:spacing w:after="120" w:line="276" w:lineRule="auto"/>
        <w:jc w:val="both"/>
      </w:pPr>
      <w:r>
        <w:rPr>
          <w:color w:val="1A1A1A"/>
        </w:rPr>
        <w:t>Cette réalisation mobilise plusieurs compétences du référentiel BTS SIO option SISR évaluées à l’épreuve E5 « Support et mise à disposition de services informatiques ».</w:t>
      </w:r>
    </w:p>
    <w:p>
      <w:pPr>
        <w:spacing w:before="180" w:after="60"/>
      </w:pPr>
      <w:r>
        <w:rPr>
          <w:b/>
          <w:bCs/>
          <w:color w:val="333333"/>
          <w:sz w:val="22"/>
          <w:szCs w:val="22"/>
        </w:rPr>
        <w:t>Bloc 1 — Gérer le patrimoine informatique</w:t>
      </w:r>
    </w:p>
    <w:p>
      <w:pPr>
        <w:pStyle w:val="ListParagraph"/>
        <w:numPr>
          <w:ilvl w:val="0"/>
          <w:numId w:val="1"/>
        </w:numPr>
        <w:spacing w:after="40" w:line="264" w:lineRule="auto"/>
      </w:pPr>
      <w:r>
        <w:rPr>
          <w:color w:val="1A1A1A"/>
        </w:rPr>
        <w:t>▸ Recenser et identifier les ressources numériques (synchronisation des comptes utilisateurs Active Directory dans GLPI)</w:t>
      </w:r>
    </w:p>
    <w:p>
      <w:pPr>
        <w:pStyle w:val="ListParagraph"/>
        <w:numPr>
          <w:ilvl w:val="0"/>
          <w:numId w:val="1"/>
        </w:numPr>
        <w:spacing w:after="40" w:line="264" w:lineRule="auto"/>
      </w:pPr>
      <w:r>
        <w:rPr>
          <w:color w:val="1A1A1A"/>
        </w:rPr>
        <w:t>▸ Exploiter des référentiels, normes et standards adoptés par le prestataire informatique (protocole LDAP, annuaire Active Directory)</w:t>
      </w:r>
    </w:p>
    <w:p>
      <w:pPr>
        <w:pStyle w:val="ListParagraph"/>
        <w:numPr>
          <w:ilvl w:val="0"/>
          <w:numId w:val="1"/>
        </w:numPr>
        <w:spacing w:after="40" w:line="264" w:lineRule="auto"/>
      </w:pPr>
      <w:r>
        <w:rPr>
          <w:color w:val="1A1A1A"/>
        </w:rPr>
        <w:t>▸ Mettre en place et vérifier les niveaux d’habilitation associés à un service (gestion centralisée des droits d’accès via Active Directory)</w:t>
      </w:r>
    </w:p>
    <w:p>
      <w:pPr>
        <w:spacing w:before="180" w:after="60"/>
      </w:pPr>
      <w:r>
        <w:rPr>
          <w:b/>
          <w:bCs/>
          <w:color w:val="333333"/>
          <w:sz w:val="22"/>
          <w:szCs w:val="22"/>
        </w:rPr>
        <w:t>Bloc 5 — Mettre à disposition des utilisateurs un service informatique</w:t>
      </w:r>
    </w:p>
    <w:p>
      <w:pPr>
        <w:pStyle w:val="ListParagraph"/>
        <w:numPr>
          <w:ilvl w:val="0"/>
          <w:numId w:val="1"/>
        </w:numPr>
        <w:spacing w:after="40" w:line="264" w:lineRule="auto"/>
      </w:pPr>
      <w:r>
        <w:rPr>
          <w:color w:val="1A1A1A"/>
        </w:rPr>
        <w:t>▸ Réaliser les tests d’intégration et d’acceptation d’un service (vérification de la connexion AD, test d’authentification d’un compte utilisateur)</w:t>
      </w:r>
    </w:p>
    <w:p>
      <w:pPr>
        <w:pStyle w:val="ListParagraph"/>
        <w:numPr>
          <w:ilvl w:val="0"/>
          <w:numId w:val="1"/>
        </w:numPr>
        <w:spacing w:after="40" w:line="264" w:lineRule="auto"/>
      </w:pPr>
      <w:r>
        <w:rPr>
          <w:color w:val="1A1A1A"/>
        </w:rPr>
        <w:t>▸ Déployer un service (mise en production de l’authentification centralisée pour Zimbra et GLPI)</w:t>
      </w:r>
    </w:p>
    <w:p>
      <w:r>
        <w:br w:type="page"/>
      </w:r>
    </w:p>
    <w:p w14:paraId="469FB290" w14:textId="77777777" w:rsidR="008C20A3" w:rsidRDefault="00000000">
      <w:pPr>
        <w:pStyle w:val="Heading1"/>
      </w:pPr>
      <w:r>
        <w:lastRenderedPageBreak/>
        <w:t>1. Introduction</w:t>
      </w:r>
    </w:p>
    <w:p w14:paraId="779220C4" w14:textId="77777777" w:rsidR="008C20A3" w:rsidRDefault="00000000">
      <w:pPr>
        <w:spacing w:after="200"/>
      </w:pPr>
      <w:r>
        <w:t>Dans le cadre de la gestion du système d’information de l’entreprise StadiumCompany, il a été décidé de centraliser l’authentification des utilisateurs via un annuaire Active Directory (AD). Cette approche permet d’uniformiser la gestion des comptes, de simplifier l’administration et de renforcer la sécurité en appliquant des politiques d’accès cohérentes à l’ensemble des services.</w:t>
      </w:r>
    </w:p>
    <w:p w14:paraId="3BFFF2F8" w14:textId="77777777" w:rsidR="008C20A3" w:rsidRDefault="00000000">
      <w:pPr>
        <w:spacing w:after="120"/>
      </w:pPr>
      <w:r>
        <w:t>Ce document décrit les étapes de configuration pour intégrer deux outils clés de l’infrastructure avec l’Active Directory :</w:t>
      </w:r>
    </w:p>
    <w:p w14:paraId="6518DFFF" w14:textId="77777777" w:rsidR="008C20A3" w:rsidRDefault="00000000">
      <w:pPr>
        <w:spacing w:after="100"/>
        <w:ind w:left="720" w:hanging="360"/>
      </w:pPr>
      <w:r>
        <w:rPr>
          <w:b/>
        </w:rPr>
        <w:t xml:space="preserve">•  Zimbra </w:t>
      </w:r>
      <w:r>
        <w:t>: serveur de messagerie et de collaboration, qui utilisera l’AD comme source d’authentification pour ses utilisateurs.</w:t>
      </w:r>
    </w:p>
    <w:p w14:paraId="0656138E" w14:textId="77777777" w:rsidR="008C20A3" w:rsidRDefault="00000000">
      <w:pPr>
        <w:spacing w:after="200"/>
        <w:ind w:left="720" w:hanging="360"/>
      </w:pPr>
      <w:r>
        <w:rPr>
          <w:b/>
        </w:rPr>
        <w:t xml:space="preserve">•  GLPI </w:t>
      </w:r>
      <w:r>
        <w:t>: solution de gestion de parc informatique et de helpdesk, dont les comptes seront synchronisés via l’annuaire LDAP/AD.</w:t>
      </w:r>
    </w:p>
    <w:p w14:paraId="2F38E0DD" w14:textId="77777777" w:rsidR="008C20A3" w:rsidRDefault="00000000">
      <w:pPr>
        <w:spacing w:after="200"/>
      </w:pPr>
      <w:r>
        <w:t xml:space="preserve">Le domaine Active Directory utilisé est </w:t>
      </w:r>
      <w:r>
        <w:rPr>
          <w:b/>
        </w:rPr>
        <w:t>stadiumcompany.com</w:t>
      </w:r>
      <w:r>
        <w:t>. Les configurations présentées ci-après ont été réalisées dans un environnement de test avant déploiement en production.</w:t>
      </w:r>
    </w:p>
    <w:p w14:paraId="3417538E" w14:textId="77777777" w:rsidR="008C20A3" w:rsidRDefault="00000000">
      <w:r>
        <w:br w:type="page"/>
      </w:r>
    </w:p>
    <w:p w14:paraId="7DED3D2F" w14:textId="77777777" w:rsidR="008C20A3" w:rsidRDefault="00000000">
      <w:pPr>
        <w:pStyle w:val="Heading1"/>
      </w:pPr>
      <w:r>
        <w:lastRenderedPageBreak/>
        <w:t>2. Configuration de Zimbra avec Active Directory</w:t>
      </w:r>
    </w:p>
    <w:p w14:paraId="115122AC" w14:textId="77777777" w:rsidR="008C20A3" w:rsidRDefault="00000000">
      <w:pPr>
        <w:spacing w:after="200"/>
      </w:pPr>
      <w:r>
        <w:t>Zimbra propose une interface d’administration web permettant de configurer l’ensemble des paramètres du serveur de messagerie, y compris l’intégration avec un annuaire LDAP externe tel qu’Active Directory.</w:t>
      </w:r>
    </w:p>
    <w:p w14:paraId="70ABD7DB" w14:textId="77777777" w:rsidR="008C20A3" w:rsidRDefault="00000000">
      <w:pPr>
        <w:pStyle w:val="Heading2"/>
      </w:pPr>
      <w:r>
        <w:t>2.1 Accès à l’interface d’administration Zimbra</w:t>
      </w:r>
    </w:p>
    <w:p w14:paraId="0B84CF51" w14:textId="431D29A7" w:rsidR="008C20A3" w:rsidRDefault="00000000">
      <w:pPr>
        <w:spacing w:after="120"/>
      </w:pPr>
      <w:r>
        <w:t xml:space="preserve">L’interface d’administration de Zimbra est accessible via un navigateur web à l’adresse </w:t>
      </w:r>
      <w:r>
        <w:rPr>
          <w:b/>
        </w:rPr>
        <w:t>https://172.20.1.30:7071/zimbraAdmin</w:t>
      </w:r>
      <w:r>
        <w:t>. Depuis cette interface, il est possible de gérer les domaines, les comptes utilisateurs, les alias et les paramètres d’authentification.</w:t>
      </w:r>
    </w:p>
    <w:p w14:paraId="2E6899B1" w14:textId="77777777" w:rsidR="008C20A3" w:rsidRDefault="00000000">
      <w:pPr>
        <w:spacing w:after="360"/>
        <w:jc w:val="center"/>
      </w:pPr>
      <w:r>
        <w:rPr>
          <w:noProof/>
        </w:rPr>
        <w:drawing>
          <wp:inline distT="0" distB="0" distL="0" distR="0" wp14:anchorId="07C28532" wp14:editId="4C7C7753">
            <wp:extent cx="5760720" cy="3817620"/>
            <wp:effectExtent l="0" t="0" r="0" b="0"/>
            <wp:docPr id="2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
                    <pic:cNvPicPr>
                      <a:picLocks noChangeAspect="1" noChangeArrowheads="1"/>
                    </pic:cNvPicPr>
                  </pic:nvPicPr>
                  <pic:blipFill>
                    <a:blip r:embed="rId8"/>
                    <a:stretch>
                      <a:fillRect/>
                    </a:stretch>
                  </pic:blipFill>
                  <pic:spPr bwMode="auto">
                    <a:xfrm>
                      <a:off x="0" y="0"/>
                      <a:ext cx="5760720" cy="3817620"/>
                    </a:xfrm>
                    <a:prstGeom prst="rect">
                      <a:avLst/>
                    </a:prstGeom>
                    <a:noFill/>
                  </pic:spPr>
                </pic:pic>
              </a:graphicData>
            </a:graphic>
          </wp:inline>
        </w:drawing>
      </w:r>
    </w:p>
    <w:p w14:paraId="7DDCE780" w14:textId="77777777" w:rsidR="008C20A3" w:rsidRDefault="00000000">
      <w:pPr>
        <w:pStyle w:val="Heading2"/>
      </w:pPr>
      <w:r>
        <w:t>2.2 Création du domaine stadiumcompany.com</w:t>
      </w:r>
    </w:p>
    <w:p w14:paraId="1EAA1ACB" w14:textId="77777777" w:rsidR="008C20A3" w:rsidRDefault="00000000">
      <w:pPr>
        <w:spacing w:after="120"/>
      </w:pPr>
      <w:r>
        <w:t xml:space="preserve">Avant de configurer l’authentification Active Directory, il est nécessaire de créer le domaine correspondant dans Zimbra. Depuis le panneau </w:t>
      </w:r>
      <w:r>
        <w:rPr>
          <w:b/>
        </w:rPr>
        <w:t>Domaines</w:t>
      </w:r>
      <w:r>
        <w:t xml:space="preserve"> de l’administration, on ajoute un nouveau domaine en saisissant </w:t>
      </w:r>
      <w:r>
        <w:rPr>
          <w:b/>
          <w:color w:val="1F5C99"/>
        </w:rPr>
        <w:t>stadiumcompany.com</w:t>
      </w:r>
      <w:r>
        <w:t>. Un clic droit sur le domaine créé permet ensuite d’accéder aux options de configuration avancées, notamment le paramétrage de l’authentification externe.</w:t>
      </w:r>
    </w:p>
    <w:p w14:paraId="6EA70E8D" w14:textId="7D531EFC" w:rsidR="008C20A3" w:rsidRDefault="00000000">
      <w:pPr>
        <w:spacing w:after="240"/>
        <w:jc w:val="center"/>
      </w:pPr>
      <w:r>
        <w:rPr>
          <w:noProof/>
        </w:rPr>
        <w:lastRenderedPageBreak/>
        <w:drawing>
          <wp:inline distT="0" distB="0" distL="0" distR="0" wp14:anchorId="5DFA92C7" wp14:editId="70DDBE26">
            <wp:extent cx="5760720" cy="3809365"/>
            <wp:effectExtent l="0" t="0" r="0" b="635"/>
            <wp:docPr id="2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
                    <pic:cNvPicPr>
                      <a:picLocks noChangeAspect="1" noChangeArrowheads="1"/>
                    </pic:cNvPicPr>
                  </pic:nvPicPr>
                  <pic:blipFill>
                    <a:blip r:embed="rId9"/>
                    <a:stretch>
                      <a:fillRect/>
                    </a:stretch>
                  </pic:blipFill>
                  <pic:spPr bwMode="auto">
                    <a:xfrm>
                      <a:off x="0" y="0"/>
                      <a:ext cx="5760720" cy="3809365"/>
                    </a:xfrm>
                    <a:prstGeom prst="rect">
                      <a:avLst/>
                    </a:prstGeom>
                    <a:noFill/>
                  </pic:spPr>
                </pic:pic>
              </a:graphicData>
            </a:graphic>
          </wp:inline>
        </w:drawing>
        <w:drawing>
          <wp:inline distT="0" distB="0" distL="0" distR="0" wp14:anchorId="7C05B072" wp14:editId="7C3E8940">
            <wp:extent cx="1032934" cy="1032934"/>
            <wp:effectExtent l="0" t="0" r="0" b="0"/>
            <wp:docPr id="1457369313" name="Picture 3" descr="Clic-droit - Icônes ordinateur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ic-droit - Icônes ordinateur gratuit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6715" cy="1036715"/>
                    </a:xfrm>
                    <a:prstGeom prst="rect">
                      <a:avLst/>
                    </a:prstGeom>
                    <a:noFill/>
                    <a:ln>
                      <a:noFill/>
                    </a:ln>
                  </pic:spPr>
                </pic:pic>
              </a:graphicData>
            </a:graphic>
          </wp:inline>
        </w:drawing>
      </w:r>
    </w:p>
    <w:p w14:paraId="2BD2D16C" w14:textId="77777777" w:rsidR="008C20A3" w:rsidRDefault="00000000">
      <w:pPr>
        <w:spacing w:after="360"/>
        <w:jc w:val="center"/>
      </w:pPr>
      <w:r>
        <w:rPr>
          <w:noProof/>
        </w:rPr>
        <w:drawing>
          <wp:inline distT="0" distB="0" distL="0" distR="0" wp14:anchorId="05D49A30" wp14:editId="482BE9F2">
            <wp:extent cx="5760720" cy="3825240"/>
            <wp:effectExtent l="0" t="0" r="0" b="3810"/>
            <wp:docPr id="2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
                    <pic:cNvPicPr>
                      <a:picLocks noChangeAspect="1" noChangeArrowheads="1"/>
                    </pic:cNvPicPr>
                  </pic:nvPicPr>
                  <pic:blipFill>
                    <a:blip r:embed="rId11"/>
                    <a:stretch>
                      <a:fillRect/>
                    </a:stretch>
                  </pic:blipFill>
                  <pic:spPr bwMode="auto">
                    <a:xfrm>
                      <a:off x="0" y="0"/>
                      <a:ext cx="5760720" cy="3825240"/>
                    </a:xfrm>
                    <a:prstGeom prst="rect">
                      <a:avLst/>
                    </a:prstGeom>
                    <a:noFill/>
                  </pic:spPr>
                </pic:pic>
              </a:graphicData>
            </a:graphic>
          </wp:inline>
        </w:drawing>
      </w:r>
    </w:p>
    <w:p w14:paraId="51B8DA20" w14:textId="77777777" w:rsidR="008C20A3" w:rsidRDefault="00000000">
      <w:pPr>
        <w:pStyle w:val="Heading2"/>
      </w:pPr>
      <w:r>
        <w:lastRenderedPageBreak/>
        <w:t>2.3 Configuration de l’authentification LDAP / Active Directory</w:t>
      </w:r>
    </w:p>
    <w:p w14:paraId="3B94D8D0" w14:textId="77777777" w:rsidR="008C20A3" w:rsidRDefault="00000000">
      <w:pPr>
        <w:spacing w:after="120"/>
      </w:pPr>
      <w:r>
        <w:t xml:space="preserve">Une fois le domaine créé, on accède à ses paramètres d’authentification via </w:t>
      </w:r>
      <w:r>
        <w:rPr>
          <w:b/>
        </w:rPr>
        <w:t>Modifier les paramètres de domaine</w:t>
      </w:r>
      <w:r>
        <w:t xml:space="preserve">. Dans l’onglet </w:t>
      </w:r>
      <w:r>
        <w:rPr>
          <w:b/>
        </w:rPr>
        <w:t>Authentification</w:t>
      </w:r>
      <w:r>
        <w:t xml:space="preserve">, on sélectionne le mode </w:t>
      </w:r>
      <w:r>
        <w:rPr>
          <w:b/>
        </w:rPr>
        <w:t>Utiliser Active Directory</w:t>
      </w:r>
      <w:r>
        <w:t xml:space="preserve"> puis on renseigne les informations nécessaires :</w:t>
      </w:r>
    </w:p>
    <w:p w14:paraId="584E7F93" w14:textId="77777777" w:rsidR="008C20A3" w:rsidRDefault="00000000">
      <w:pPr>
        <w:spacing w:after="80"/>
        <w:ind w:left="720" w:hanging="360"/>
      </w:pPr>
      <w:r>
        <w:rPr>
          <w:b/>
        </w:rPr>
        <w:t xml:space="preserve">•  Adresse du serveur AD </w:t>
      </w:r>
      <w:r>
        <w:t>: adresse IP ou nom DNS du contrôleur de domaine.</w:t>
      </w:r>
    </w:p>
    <w:p w14:paraId="56810657" w14:textId="77777777" w:rsidR="008C20A3" w:rsidRDefault="00000000">
      <w:pPr>
        <w:spacing w:after="80"/>
        <w:ind w:left="720" w:hanging="360"/>
      </w:pPr>
      <w:r>
        <w:rPr>
          <w:b/>
        </w:rPr>
        <w:t xml:space="preserve">•  Port LDAP </w:t>
      </w:r>
      <w:r>
        <w:t>: 389 (LDAP) ou 636 (LDAPS avec TLS).</w:t>
      </w:r>
    </w:p>
    <w:p w14:paraId="2EDD0C93" w14:textId="77777777" w:rsidR="008C20A3" w:rsidRDefault="00000000">
      <w:pPr>
        <w:spacing w:after="80"/>
        <w:ind w:left="720" w:hanging="360"/>
      </w:pPr>
      <w:r>
        <w:rPr>
          <w:b/>
        </w:rPr>
        <w:t xml:space="preserve">•  Nom de domaine Windows </w:t>
      </w:r>
      <w:r>
        <w:t>: STADIUMCOMPANY (nom NetBIOS du domaine AD).</w:t>
      </w:r>
    </w:p>
    <w:p w14:paraId="71383C7D" w14:textId="77777777" w:rsidR="008C20A3" w:rsidRDefault="00000000">
      <w:pPr>
        <w:spacing w:after="240"/>
        <w:ind w:left="720" w:hanging="360"/>
      </w:pPr>
      <w:r>
        <w:rPr>
          <w:b/>
        </w:rPr>
        <w:t xml:space="preserve">•  Compte de liaison (bind DN) </w:t>
      </w:r>
      <w:r>
        <w:t>: compte de service Active Directory utilisé pour interroger l’annuaire.</w:t>
      </w:r>
    </w:p>
    <w:p w14:paraId="58B545A5" w14:textId="77777777" w:rsidR="008C20A3" w:rsidRDefault="00000000">
      <w:pPr>
        <w:spacing w:after="240"/>
        <w:jc w:val="center"/>
      </w:pPr>
      <w:r>
        <w:rPr>
          <w:noProof/>
        </w:rPr>
        <w:drawing>
          <wp:inline distT="0" distB="0" distL="0" distR="0" wp14:anchorId="57BABFD4" wp14:editId="325E1CD4">
            <wp:extent cx="5760720" cy="2787015"/>
            <wp:effectExtent l="0" t="0" r="0" b="0"/>
            <wp:docPr id="2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
                    <pic:cNvPicPr>
                      <a:picLocks noChangeAspect="1" noChangeArrowheads="1"/>
                    </pic:cNvPicPr>
                  </pic:nvPicPr>
                  <pic:blipFill>
                    <a:blip r:embed="rId12"/>
                    <a:stretch>
                      <a:fillRect/>
                    </a:stretch>
                  </pic:blipFill>
                  <pic:spPr bwMode="auto">
                    <a:xfrm>
                      <a:off x="0" y="0"/>
                      <a:ext cx="5760720" cy="2787015"/>
                    </a:xfrm>
                    <a:prstGeom prst="rect">
                      <a:avLst/>
                    </a:prstGeom>
                    <a:noFill/>
                  </pic:spPr>
                </pic:pic>
              </a:graphicData>
            </a:graphic>
          </wp:inline>
        </w:drawing>
      </w:r>
    </w:p>
    <w:p w14:paraId="0459D6A1" w14:textId="77777777" w:rsidR="008C20A3" w:rsidRDefault="00000000">
      <w:pPr>
        <w:spacing w:after="360"/>
        <w:jc w:val="center"/>
      </w:pPr>
      <w:r>
        <w:rPr>
          <w:noProof/>
        </w:rPr>
        <w:drawing>
          <wp:inline distT="0" distB="0" distL="0" distR="0" wp14:anchorId="5F84D1AC" wp14:editId="056C9977">
            <wp:extent cx="5760720" cy="3417570"/>
            <wp:effectExtent l="0" t="0" r="0" b="0"/>
            <wp:docPr id="2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
                    <pic:cNvPicPr>
                      <a:picLocks noChangeAspect="1" noChangeArrowheads="1"/>
                    </pic:cNvPicPr>
                  </pic:nvPicPr>
                  <pic:blipFill>
                    <a:blip r:embed="rId13"/>
                    <a:stretch>
                      <a:fillRect/>
                    </a:stretch>
                  </pic:blipFill>
                  <pic:spPr bwMode="auto">
                    <a:xfrm>
                      <a:off x="0" y="0"/>
                      <a:ext cx="5760720" cy="3417570"/>
                    </a:xfrm>
                    <a:prstGeom prst="rect">
                      <a:avLst/>
                    </a:prstGeom>
                    <a:noFill/>
                  </pic:spPr>
                </pic:pic>
              </a:graphicData>
            </a:graphic>
          </wp:inline>
        </w:drawing>
      </w:r>
    </w:p>
    <w:p w14:paraId="058B9258" w14:textId="77777777" w:rsidR="008C20A3" w:rsidRDefault="00000000">
      <w:pPr>
        <w:pStyle w:val="Heading2"/>
      </w:pPr>
      <w:r>
        <w:lastRenderedPageBreak/>
        <w:t>2.4 Test et validation de la connexion AD</w:t>
      </w:r>
    </w:p>
    <w:p w14:paraId="5679E1C1" w14:textId="77777777" w:rsidR="008C20A3" w:rsidRDefault="00000000">
      <w:pPr>
        <w:spacing w:after="120"/>
      </w:pPr>
      <w:r>
        <w:t xml:space="preserve">Après avoir saisi tous les paramètres, Zimbra propose un bouton </w:t>
      </w:r>
      <w:r>
        <w:rPr>
          <w:b/>
        </w:rPr>
        <w:t>Tester les paramètres</w:t>
      </w:r>
      <w:r>
        <w:t xml:space="preserve"> qui effectue une connexion de test vers le contrôleur de domaine. En cas de succès, un message de confirmation indique que la liaison LDAP est opérationnelle. Il est également possible de tester l’authentification d’un compte utilisateur spécifique afin de vérifier que les droits et filtres LDAP sont correctement appliqués.</w:t>
      </w:r>
    </w:p>
    <w:p w14:paraId="6F029E70" w14:textId="77777777" w:rsidR="008C20A3" w:rsidRDefault="00000000">
      <w:pPr>
        <w:spacing w:after="240"/>
        <w:jc w:val="center"/>
      </w:pPr>
      <w:r>
        <w:rPr>
          <w:noProof/>
        </w:rPr>
        <w:drawing>
          <wp:inline distT="0" distB="0" distL="0" distR="0" wp14:anchorId="324825E0" wp14:editId="14E1CC55">
            <wp:extent cx="5760720" cy="3809365"/>
            <wp:effectExtent l="0" t="0" r="0" b="635"/>
            <wp:docPr id="2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
                    <pic:cNvPicPr>
                      <a:picLocks noChangeAspect="1" noChangeArrowheads="1"/>
                    </pic:cNvPicPr>
                  </pic:nvPicPr>
                  <pic:blipFill>
                    <a:blip r:embed="rId14"/>
                    <a:stretch>
                      <a:fillRect/>
                    </a:stretch>
                  </pic:blipFill>
                  <pic:spPr bwMode="auto">
                    <a:xfrm>
                      <a:off x="0" y="0"/>
                      <a:ext cx="5760720" cy="3809365"/>
                    </a:xfrm>
                    <a:prstGeom prst="rect">
                      <a:avLst/>
                    </a:prstGeom>
                    <a:noFill/>
                  </pic:spPr>
                </pic:pic>
              </a:graphicData>
            </a:graphic>
          </wp:inline>
        </w:drawing>
      </w:r>
    </w:p>
    <w:p w14:paraId="784F42C9" w14:textId="6B40FA11" w:rsidR="00D0691B" w:rsidRDefault="00D0691B">
      <w:pPr>
        <w:spacing w:after="240"/>
        <w:jc w:val="center"/>
      </w:pPr>
      <w:r>
        <w:t>Une fois qu’on a rentré les ID d’un compte de notre AD, on teste !</w:t>
      </w:r>
    </w:p>
    <w:p w14:paraId="55A4C934" w14:textId="77777777" w:rsidR="008C20A3" w:rsidRDefault="00000000">
      <w:pPr>
        <w:spacing w:after="360"/>
        <w:jc w:val="center"/>
      </w:pPr>
      <w:r>
        <w:rPr>
          <w:noProof/>
        </w:rPr>
        <w:drawing>
          <wp:inline distT="0" distB="0" distL="0" distR="0" wp14:anchorId="35689712" wp14:editId="08785E3E">
            <wp:extent cx="5760720" cy="2800985"/>
            <wp:effectExtent l="0" t="0" r="0" b="0"/>
            <wp:docPr id="2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
                    <pic:cNvPicPr>
                      <a:picLocks noChangeAspect="1" noChangeArrowheads="1"/>
                    </pic:cNvPicPr>
                  </pic:nvPicPr>
                  <pic:blipFill>
                    <a:blip r:embed="rId15"/>
                    <a:stretch>
                      <a:fillRect/>
                    </a:stretch>
                  </pic:blipFill>
                  <pic:spPr bwMode="auto">
                    <a:xfrm>
                      <a:off x="0" y="0"/>
                      <a:ext cx="5760720" cy="2800985"/>
                    </a:xfrm>
                    <a:prstGeom prst="rect">
                      <a:avLst/>
                    </a:prstGeom>
                    <a:noFill/>
                  </pic:spPr>
                </pic:pic>
              </a:graphicData>
            </a:graphic>
          </wp:inline>
        </w:drawing>
      </w:r>
    </w:p>
    <w:p w14:paraId="2DC7BA24" w14:textId="77777777" w:rsidR="008C20A3" w:rsidRDefault="00000000">
      <w:r>
        <w:lastRenderedPageBreak/>
        <w:br w:type="page"/>
      </w:r>
    </w:p>
    <w:p w14:paraId="623CC048" w14:textId="77777777" w:rsidR="008C20A3" w:rsidRDefault="00000000">
      <w:pPr>
        <w:pStyle w:val="Heading1"/>
      </w:pPr>
      <w:r>
        <w:lastRenderedPageBreak/>
        <w:t>3. Configuration de GLPI avec Active Directory</w:t>
      </w:r>
    </w:p>
    <w:p w14:paraId="4FA975C1" w14:textId="77777777" w:rsidR="008C20A3" w:rsidRDefault="00000000">
      <w:pPr>
        <w:spacing w:after="200"/>
      </w:pPr>
      <w:r>
        <w:t>GLPI (Gestion Libre de Parc Informatique) intègre nativement la prise en charge des annuaires LDAP, ce qui permet d’y connecter un Active Directory pour centraliser l’authentification des techniciens et des utilisateurs finaux. Les comptes peuvent être importés automatiquement depuis l’AD, évitant ainsi toute double saisie.</w:t>
      </w:r>
    </w:p>
    <w:p w14:paraId="331740A9" w14:textId="77777777" w:rsidR="008C20A3" w:rsidRDefault="00000000">
      <w:pPr>
        <w:pStyle w:val="Heading2"/>
      </w:pPr>
      <w:r>
        <w:t>3.1 Accès à la configuration de l’annuaire LDAP dans GLPI</w:t>
      </w:r>
    </w:p>
    <w:p w14:paraId="1E185B2E" w14:textId="77777777" w:rsidR="008C20A3" w:rsidRDefault="00000000">
      <w:pPr>
        <w:spacing w:after="120"/>
      </w:pPr>
      <w:r>
        <w:t xml:space="preserve">Dans GLPI, la gestion des annuaires LDAP est accessible depuis le menu </w:t>
      </w:r>
      <w:r>
        <w:rPr>
          <w:b/>
        </w:rPr>
        <w:t>Configuration &gt; Authentification &gt; Annuaires LDAP</w:t>
      </w:r>
      <w:r>
        <w:t xml:space="preserve">. On crée un nouvel annuaire en cliquant sur </w:t>
      </w:r>
      <w:r>
        <w:rPr>
          <w:b/>
        </w:rPr>
        <w:t>Ajouter</w:t>
      </w:r>
      <w:r>
        <w:t>, puis on renseigne les paramètres de connexion au contrôleur de domaine.</w:t>
      </w:r>
    </w:p>
    <w:p w14:paraId="5B21ED55" w14:textId="77777777" w:rsidR="008C20A3" w:rsidRDefault="00000000">
      <w:pPr>
        <w:spacing w:after="360"/>
        <w:jc w:val="center"/>
      </w:pPr>
      <w:r>
        <w:rPr>
          <w:noProof/>
        </w:rPr>
        <w:drawing>
          <wp:inline distT="0" distB="0" distL="0" distR="0" wp14:anchorId="0CC415B1" wp14:editId="5980DE5F">
            <wp:extent cx="4686706" cy="2301439"/>
            <wp:effectExtent l="0" t="0" r="0" b="3810"/>
            <wp:docPr id="2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
                    <pic:cNvPicPr>
                      <a:picLocks noChangeAspect="1" noChangeArrowheads="1"/>
                    </pic:cNvPicPr>
                  </pic:nvPicPr>
                  <pic:blipFill>
                    <a:blip r:embed="rId16"/>
                    <a:stretch>
                      <a:fillRect/>
                    </a:stretch>
                  </pic:blipFill>
                  <pic:spPr bwMode="auto">
                    <a:xfrm>
                      <a:off x="0" y="0"/>
                      <a:ext cx="4686706" cy="2301439"/>
                    </a:xfrm>
                    <a:prstGeom prst="rect">
                      <a:avLst/>
                    </a:prstGeom>
                    <a:noFill/>
                  </pic:spPr>
                </pic:pic>
              </a:graphicData>
            </a:graphic>
          </wp:inline>
        </w:drawing>
      </w:r>
    </w:p>
    <w:p w14:paraId="3F9ABCE8" w14:textId="77777777" w:rsidR="008C20A3" w:rsidRDefault="00000000">
      <w:pPr>
        <w:pStyle w:val="Heading2"/>
      </w:pPr>
      <w:r>
        <w:t>3.2 Paramétrage de la connexion LDAP</w:t>
      </w:r>
    </w:p>
    <w:p w14:paraId="2E4DE0C1" w14:textId="77777777" w:rsidR="008C20A3" w:rsidRDefault="00000000">
      <w:pPr>
        <w:spacing w:after="120"/>
      </w:pPr>
      <w:r>
        <w:t>Le formulaire de configuration de l’annuaire LDAP dans GLPI permet de renseigner les informations suivantes :</w:t>
      </w:r>
    </w:p>
    <w:p w14:paraId="7CB42919" w14:textId="77777777" w:rsidR="008C20A3" w:rsidRDefault="00000000">
      <w:pPr>
        <w:spacing w:after="80"/>
        <w:ind w:left="720" w:hanging="360"/>
      </w:pPr>
      <w:r>
        <w:rPr>
          <w:b/>
        </w:rPr>
        <w:t xml:space="preserve">•  Nom du serveur </w:t>
      </w:r>
      <w:r>
        <w:t>: adresse IP ou FQDN du contrôleur de domaine Active Directory.</w:t>
      </w:r>
    </w:p>
    <w:p w14:paraId="26998DE2" w14:textId="77777777" w:rsidR="008C20A3" w:rsidRDefault="00000000">
      <w:pPr>
        <w:spacing w:after="80"/>
        <w:ind w:left="720" w:hanging="360"/>
      </w:pPr>
      <w:r>
        <w:rPr>
          <w:b/>
        </w:rPr>
        <w:t xml:space="preserve">•  Port </w:t>
      </w:r>
      <w:r>
        <w:t>: 389 par défaut, ou 636 pour LDAPS.</w:t>
      </w:r>
    </w:p>
    <w:p w14:paraId="6BE4DCDC" w14:textId="497CA62D" w:rsidR="008C20A3" w:rsidRPr="003C7DC3" w:rsidRDefault="00000000" w:rsidP="00D0691B">
      <w:pPr>
        <w:spacing w:after="80"/>
        <w:ind w:left="720" w:hanging="360"/>
        <w:rPr>
          <w:b/>
          <w:lang w:val="en-US"/>
        </w:rPr>
      </w:pPr>
      <w:r>
        <w:rPr>
          <w:b/>
        </w:rPr>
        <w:t xml:space="preserve">•  DN de connexion </w:t>
      </w:r>
      <w:r>
        <w:t xml:space="preserve">: ex. </w:t>
      </w:r>
      <w:r>
        <w:rPr>
          <w:color w:val="1F5C99"/>
          <w:lang w:val="en-US"/>
        </w:rPr>
        <w:t>CN=Users, DC=stadiumcompany,DC=com</w:t>
      </w:r>
    </w:p>
    <w:p w14:paraId="45F9C1E2" w14:textId="77777777" w:rsidR="008C20A3" w:rsidRDefault="00000000">
      <w:pPr>
        <w:spacing w:after="80"/>
        <w:ind w:left="720" w:hanging="360"/>
      </w:pPr>
      <w:r>
        <w:rPr>
          <w:b/>
        </w:rPr>
        <w:t xml:space="preserve">•  Racine (Base DN) </w:t>
      </w:r>
      <w:r>
        <w:t xml:space="preserve">: ex. </w:t>
      </w:r>
      <w:r>
        <w:rPr>
          <w:color w:val="1F5C99"/>
        </w:rPr>
        <w:t>DC=stadiumcompany,DC=com</w:t>
      </w:r>
    </w:p>
    <w:p w14:paraId="198FCC8D" w14:textId="77777777" w:rsidR="008C20A3" w:rsidRDefault="00000000">
      <w:pPr>
        <w:spacing w:after="240"/>
        <w:ind w:left="720" w:hanging="360"/>
      </w:pPr>
      <w:r>
        <w:rPr>
          <w:b/>
        </w:rPr>
        <w:t xml:space="preserve">•  Filtre de recherche </w:t>
      </w:r>
      <w:r>
        <w:t xml:space="preserve">: </w:t>
      </w:r>
      <w:r>
        <w:rPr>
          <w:color w:val="1F5C99"/>
        </w:rPr>
        <w:t>(&amp;(objectClass=user)(!(userAccountControl:1.2.840.113556.1.4.803:=2)))</w:t>
      </w:r>
    </w:p>
    <w:p w14:paraId="6DF95757" w14:textId="77777777" w:rsidR="008C20A3" w:rsidRDefault="00000000">
      <w:pPr>
        <w:spacing w:after="360"/>
        <w:jc w:val="center"/>
      </w:pPr>
      <w:r>
        <w:rPr>
          <w:noProof/>
        </w:rPr>
        <w:lastRenderedPageBreak/>
        <w:drawing>
          <wp:inline distT="0" distB="0" distL="0" distR="0" wp14:anchorId="3FDFCFC2" wp14:editId="083218E0">
            <wp:extent cx="5760720" cy="3502660"/>
            <wp:effectExtent l="0" t="0" r="0" b="2540"/>
            <wp:docPr id="2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
                    <pic:cNvPicPr>
                      <a:picLocks noChangeAspect="1" noChangeArrowheads="1"/>
                    </pic:cNvPicPr>
                  </pic:nvPicPr>
                  <pic:blipFill>
                    <a:blip r:embed="rId17"/>
                    <a:stretch>
                      <a:fillRect/>
                    </a:stretch>
                  </pic:blipFill>
                  <pic:spPr bwMode="auto">
                    <a:xfrm>
                      <a:off x="0" y="0"/>
                      <a:ext cx="5760720" cy="3502660"/>
                    </a:xfrm>
                    <a:prstGeom prst="rect">
                      <a:avLst/>
                    </a:prstGeom>
                    <a:noFill/>
                  </pic:spPr>
                </pic:pic>
              </a:graphicData>
            </a:graphic>
          </wp:inline>
        </w:drawing>
      </w:r>
    </w:p>
    <w:p w14:paraId="1198959A" w14:textId="77777777" w:rsidR="008C20A3" w:rsidRDefault="00000000">
      <w:pPr>
        <w:pStyle w:val="Heading2"/>
      </w:pPr>
      <w:r>
        <w:t>3.3 Synchronisation des utilisateurs</w:t>
      </w:r>
    </w:p>
    <w:p w14:paraId="25AFE520" w14:textId="77777777" w:rsidR="008C20A3" w:rsidRDefault="00000000">
      <w:pPr>
        <w:spacing w:after="120"/>
      </w:pPr>
      <w:r>
        <w:t xml:space="preserve">Une fois la connexion établie, GLPI permet d’importer les utilisateurs depuis l’Active Directory depuis </w:t>
      </w:r>
      <w:r>
        <w:rPr>
          <w:b/>
        </w:rPr>
        <w:t>Administration &gt; Utilisateurs &gt; Liaison annuaire LDAP</w:t>
      </w:r>
      <w:r>
        <w:t>. Il est possible de procéder à une importation manuelle ou de configurer une synchronisation automatique via le planificateur de tâches de GLPI.</w:t>
      </w:r>
    </w:p>
    <w:p w14:paraId="67F5CE98" w14:textId="77777777" w:rsidR="008C20A3" w:rsidRDefault="00000000">
      <w:pPr>
        <w:spacing w:after="120"/>
      </w:pPr>
      <w:r>
        <w:t>Les attributs LDAP sont mappés aux champs GLPI de la façon suivante :</w:t>
      </w:r>
    </w:p>
    <w:p w14:paraId="5C03927B" w14:textId="77777777" w:rsidR="008C20A3" w:rsidRDefault="00000000">
      <w:pPr>
        <w:spacing w:after="80"/>
        <w:ind w:left="720" w:hanging="360"/>
      </w:pPr>
      <w:r>
        <w:rPr>
          <w:b/>
        </w:rPr>
        <w:t xml:space="preserve">•  sAMAccountName </w:t>
      </w:r>
      <w:r>
        <w:t>→ Identifiant de connexion GLPI</w:t>
      </w:r>
    </w:p>
    <w:p w14:paraId="10175CCB" w14:textId="77777777" w:rsidR="008C20A3" w:rsidRDefault="00000000">
      <w:pPr>
        <w:spacing w:after="80"/>
        <w:ind w:left="720" w:hanging="360"/>
      </w:pPr>
      <w:r>
        <w:rPr>
          <w:b/>
        </w:rPr>
        <w:t xml:space="preserve">•  givenName </w:t>
      </w:r>
      <w:r>
        <w:t>→ Prénom</w:t>
      </w:r>
    </w:p>
    <w:p w14:paraId="6B4F7EA2" w14:textId="77777777" w:rsidR="008C20A3" w:rsidRDefault="00000000">
      <w:pPr>
        <w:spacing w:after="80"/>
        <w:ind w:left="720" w:hanging="360"/>
      </w:pPr>
      <w:r>
        <w:rPr>
          <w:b/>
        </w:rPr>
        <w:t xml:space="preserve">•  sn </w:t>
      </w:r>
      <w:r>
        <w:t>→ Nom de famille</w:t>
      </w:r>
    </w:p>
    <w:p w14:paraId="63B9F11B" w14:textId="77777777" w:rsidR="008C20A3" w:rsidRDefault="00000000">
      <w:pPr>
        <w:spacing w:after="240"/>
        <w:ind w:left="720" w:hanging="360"/>
      </w:pPr>
      <w:r>
        <w:rPr>
          <w:b/>
        </w:rPr>
        <w:t xml:space="preserve">•  mail </w:t>
      </w:r>
      <w:r>
        <w:t>→ Adresse e-mail</w:t>
      </w:r>
    </w:p>
    <w:p w14:paraId="6F637425" w14:textId="77777777" w:rsidR="008C20A3" w:rsidRDefault="00000000">
      <w:pPr>
        <w:spacing w:before="120" w:after="80"/>
      </w:pPr>
      <w:r>
        <w:rPr>
          <w:i/>
          <w:color w:val="555555"/>
        </w:rPr>
        <w:t>Figure 10 — Interface de liaison et d’importation des utilisateurs LDAP</w:t>
      </w:r>
    </w:p>
    <w:p w14:paraId="556B9964" w14:textId="77777777" w:rsidR="008C20A3" w:rsidRDefault="00000000">
      <w:pPr>
        <w:spacing w:after="240"/>
        <w:jc w:val="center"/>
      </w:pPr>
      <w:r>
        <w:rPr>
          <w:noProof/>
        </w:rPr>
        <w:lastRenderedPageBreak/>
        <w:drawing>
          <wp:inline distT="0" distB="0" distL="0" distR="0" wp14:anchorId="04F10339" wp14:editId="2D155DE0">
            <wp:extent cx="5760720" cy="3442335"/>
            <wp:effectExtent l="0" t="0" r="0" b="5715"/>
            <wp:docPr id="2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
                    <pic:cNvPicPr>
                      <a:picLocks noChangeAspect="1" noChangeArrowheads="1"/>
                    </pic:cNvPicPr>
                  </pic:nvPicPr>
                  <pic:blipFill>
                    <a:blip r:embed="rId18"/>
                    <a:stretch>
                      <a:fillRect/>
                    </a:stretch>
                  </pic:blipFill>
                  <pic:spPr bwMode="auto">
                    <a:xfrm>
                      <a:off x="0" y="0"/>
                      <a:ext cx="5760720" cy="3442335"/>
                    </a:xfrm>
                    <a:prstGeom prst="rect">
                      <a:avLst/>
                    </a:prstGeom>
                    <a:noFill/>
                  </pic:spPr>
                </pic:pic>
              </a:graphicData>
            </a:graphic>
          </wp:inline>
        </w:drawing>
      </w:r>
    </w:p>
    <w:p w14:paraId="3D7E2CA4" w14:textId="77777777" w:rsidR="008C20A3" w:rsidRDefault="00000000">
      <w:pPr>
        <w:spacing w:after="360"/>
        <w:jc w:val="center"/>
      </w:pPr>
      <w:r>
        <w:rPr>
          <w:noProof/>
        </w:rPr>
        <w:drawing>
          <wp:inline distT="0" distB="0" distL="0" distR="0" wp14:anchorId="27BF2EBF" wp14:editId="6C711D17">
            <wp:extent cx="5760720" cy="3359150"/>
            <wp:effectExtent l="0" t="0" r="0" b="0"/>
            <wp:docPr id="2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
                    <pic:cNvPicPr>
                      <a:picLocks noChangeAspect="1" noChangeArrowheads="1"/>
                    </pic:cNvPicPr>
                  </pic:nvPicPr>
                  <pic:blipFill>
                    <a:blip r:embed="rId19"/>
                    <a:stretch>
                      <a:fillRect/>
                    </a:stretch>
                  </pic:blipFill>
                  <pic:spPr bwMode="auto">
                    <a:xfrm>
                      <a:off x="0" y="0"/>
                      <a:ext cx="5760720" cy="3359150"/>
                    </a:xfrm>
                    <a:prstGeom prst="rect">
                      <a:avLst/>
                    </a:prstGeom>
                    <a:noFill/>
                  </pic:spPr>
                </pic:pic>
              </a:graphicData>
            </a:graphic>
          </wp:inline>
        </w:drawing>
      </w:r>
    </w:p>
    <w:p w14:paraId="2C835962" w14:textId="77777777" w:rsidR="008C20A3" w:rsidRDefault="00000000">
      <w:r>
        <w:br w:type="page"/>
      </w:r>
    </w:p>
    <w:p w14:paraId="4608DB38" w14:textId="77777777" w:rsidR="008C20A3" w:rsidRDefault="00000000">
      <w:pPr>
        <w:pStyle w:val="Heading1"/>
      </w:pPr>
      <w:r>
        <w:lastRenderedPageBreak/>
        <w:t>4. Vérification et conclusion</w:t>
      </w:r>
    </w:p>
    <w:p w14:paraId="5CCECC48" w14:textId="77777777" w:rsidR="008C20A3" w:rsidRDefault="00000000">
      <w:pPr>
        <w:spacing w:after="200"/>
      </w:pPr>
      <w:r>
        <w:t>La mise en place de l’authentification centralisée via Active Directory pour Zimbra et GLPI a été menée à bien avec succès sur le domaine stadiumcompany.com. Les points suivants ont été validés :</w:t>
      </w:r>
    </w:p>
    <w:p w14:paraId="047FD74D" w14:textId="77777777" w:rsidR="008C20A3" w:rsidRDefault="00000000">
      <w:pPr>
        <w:spacing w:after="100"/>
        <w:ind w:left="720" w:hanging="360"/>
      </w:pPr>
      <w:r>
        <w:t>•  Les utilisateurs du domaine AD peuvent se connecter à Zimbra avec leurs identifiants Windows, sans nécessiter un compte local Zimbra distinct.</w:t>
      </w:r>
    </w:p>
    <w:p w14:paraId="37736317" w14:textId="77777777" w:rsidR="008C20A3" w:rsidRDefault="00000000">
      <w:pPr>
        <w:spacing w:after="100"/>
        <w:ind w:left="720" w:hanging="360"/>
      </w:pPr>
      <w:r>
        <w:t>•  Les comptes utilisateurs AD sont correctement synchronisés dans GLPI, avec les attributs (nom, prénom, e-mail) importés depuis l’annuaire.</w:t>
      </w:r>
    </w:p>
    <w:p w14:paraId="60AD3315" w14:textId="77777777" w:rsidR="008C20A3" w:rsidRDefault="00000000">
      <w:pPr>
        <w:spacing w:after="100"/>
        <w:ind w:left="720" w:hanging="360"/>
      </w:pPr>
      <w:r>
        <w:t>•  La gestion des comptes est centralisée : toute modification dans l’AD (création, désactivation, changement de mot de passe) se répercute automatiquement sur les deux applications.</w:t>
      </w:r>
    </w:p>
    <w:p w14:paraId="6F8DA2A3" w14:textId="77777777" w:rsidR="008C20A3" w:rsidRDefault="00000000">
      <w:pPr>
        <w:spacing w:after="240"/>
        <w:ind w:left="720" w:hanging="360"/>
      </w:pPr>
      <w:r>
        <w:t>•  La sécurité est renforcée grâce à l’application des politiques de mot de passe définies dans l’Active Directory (complexité, expiration, verrouillage).</w:t>
      </w:r>
    </w:p>
    <w:p w14:paraId="27A54AA4" w14:textId="77777777" w:rsidR="008C20A3" w:rsidRDefault="00000000">
      <w:pPr>
        <w:spacing w:after="200"/>
      </w:pPr>
      <w:r>
        <w:t>Cette architecture d’authentification centralisée simplifie considérablement l’administration du système d’information et améliore l’expérience utilisateur en proposant un accès unifié à l’ensemble des services de l’entreprise via un identifiant unique.</w:t>
      </w:r>
    </w:p>
    <w:sectPr w:rsidR="008C20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C1E0E" w14:textId="77777777" w:rsidR="005A24D3" w:rsidRDefault="005A24D3" w:rsidP="00A92EA3">
      <w:pPr>
        <w:spacing w:after="0" w:line="240" w:lineRule="auto"/>
      </w:pPr>
      <w:r>
        <w:separator/>
      </w:r>
    </w:p>
  </w:endnote>
  <w:endnote w:type="continuationSeparator" w:id="0">
    <w:p w14:paraId="475E58BF" w14:textId="77777777" w:rsidR="005A24D3" w:rsidRDefault="005A24D3" w:rsidP="00A9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48CE" w14:textId="77777777" w:rsidR="005A24D3" w:rsidRDefault="005A24D3" w:rsidP="00A92EA3">
      <w:pPr>
        <w:spacing w:after="0" w:line="240" w:lineRule="auto"/>
      </w:pPr>
      <w:r>
        <w:separator/>
      </w:r>
    </w:p>
  </w:footnote>
  <w:footnote w:type="continuationSeparator" w:id="0">
    <w:p w14:paraId="5B0D3CB1" w14:textId="77777777" w:rsidR="005A24D3" w:rsidRDefault="005A24D3" w:rsidP="00A92EA3">
      <w:pPr>
        <w:spacing w:after="0" w:line="240" w:lineRule="auto"/>
      </w:pPr>
      <w:r>
        <w:continuationSeparator/>
      </w:r>
    </w:p>
  </w:footnote>
</w:footnotes>
</file>

<file path=word/numbering.xml><?xml version="1.0" encoding="utf-8"?>
<w:numbering xmlns:w="http://schemas.openxmlformats.org/wordprocessingml/2006/main" xmlns:w15="http://schemas.microsoft.com/office/word/2012/wordml">
  <w:abstractNum w:abstractNumId="0" w15:restartNumberingAfterBreak="0">
    <w:nsid w:val="653D287A"/>
    <w:multiLevelType w:val="hybridMultilevel"/>
    <w:tmpl w:val="F3CC7698"/>
    <w:lvl w:ilvl="0" w:tplc="2CAE96C0">
      <w:start w:val="1"/>
      <w:numFmt w:val="bullet"/>
      <w:lvlText w:val="●"/>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87"/>
    <w:rsid w:val="002A03D1"/>
    <w:rsid w:val="002F7422"/>
    <w:rsid w:val="003C7DC3"/>
    <w:rsid w:val="005A24D3"/>
    <w:rsid w:val="007231D7"/>
    <w:rsid w:val="008C20A3"/>
    <w:rsid w:val="00A30F9F"/>
    <w:rsid w:val="00A92EA3"/>
    <w:rsid w:val="00D0691B"/>
    <w:rsid w:val="00D626C0"/>
    <w:rsid w:val="00FC0687"/>
    <w:rsid w:val="00FE0E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796A"/>
  <w15:chartTrackingRefBased/>
  <w15:docId w15:val="{FD78F4A4-C1C8-42DE-A088-F96D1A12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687"/>
    <w:rPr>
      <w:rFonts w:eastAsiaTheme="majorEastAsia" w:cstheme="majorBidi"/>
      <w:color w:val="272727" w:themeColor="text1" w:themeTint="D8"/>
    </w:rPr>
  </w:style>
  <w:style w:type="paragraph" w:styleId="Title">
    <w:name w:val="Title"/>
    <w:basedOn w:val="Normal"/>
    <w:next w:val="Normal"/>
    <w:link w:val="TitleChar"/>
    <w:uiPriority w:val="10"/>
    <w:qFormat/>
    <w:rsid w:val="00FC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687"/>
    <w:pPr>
      <w:spacing w:before="160"/>
      <w:jc w:val="center"/>
    </w:pPr>
    <w:rPr>
      <w:i/>
      <w:iCs/>
      <w:color w:val="404040" w:themeColor="text1" w:themeTint="BF"/>
    </w:rPr>
  </w:style>
  <w:style w:type="character" w:customStyle="1" w:styleId="QuoteChar">
    <w:name w:val="Quote Char"/>
    <w:basedOn w:val="DefaultParagraphFont"/>
    <w:link w:val="Quote"/>
    <w:uiPriority w:val="29"/>
    <w:rsid w:val="00FC0687"/>
    <w:rPr>
      <w:i/>
      <w:iCs/>
      <w:color w:val="404040" w:themeColor="text1" w:themeTint="BF"/>
    </w:rPr>
  </w:style>
  <w:style w:type="paragraph" w:styleId="ListParagraph">
    <w:name w:val="List Paragraph"/>
    <w:basedOn w:val="Normal"/>
    <w:uiPriority w:val="34"/>
    <w:qFormat/>
    <w:rsid w:val="00FC0687"/>
    <w:pPr>
      <w:ind w:left="720"/>
      <w:contextualSpacing/>
    </w:pPr>
  </w:style>
  <w:style w:type="character" w:styleId="IntenseEmphasis">
    <w:name w:val="Intense Emphasis"/>
    <w:basedOn w:val="DefaultParagraphFont"/>
    <w:uiPriority w:val="21"/>
    <w:qFormat/>
    <w:rsid w:val="00FC0687"/>
    <w:rPr>
      <w:i/>
      <w:iCs/>
      <w:color w:val="0F4761" w:themeColor="accent1" w:themeShade="BF"/>
    </w:rPr>
  </w:style>
  <w:style w:type="paragraph" w:styleId="IntenseQuote">
    <w:name w:val="Intense Quote"/>
    <w:basedOn w:val="Normal"/>
    <w:next w:val="Normal"/>
    <w:link w:val="IntenseQuoteChar"/>
    <w:uiPriority w:val="30"/>
    <w:qFormat/>
    <w:rsid w:val="00FC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687"/>
    <w:rPr>
      <w:i/>
      <w:iCs/>
      <w:color w:val="0F4761" w:themeColor="accent1" w:themeShade="BF"/>
    </w:rPr>
  </w:style>
  <w:style w:type="character" w:styleId="IntenseReference">
    <w:name w:val="Intense Reference"/>
    <w:basedOn w:val="DefaultParagraphFont"/>
    <w:uiPriority w:val="32"/>
    <w:qFormat/>
    <w:rsid w:val="00FC0687"/>
    <w:rPr>
      <w:b/>
      <w:bCs/>
      <w:smallCaps/>
      <w:color w:val="0F4761" w:themeColor="accent1" w:themeShade="BF"/>
      <w:spacing w:val="5"/>
    </w:rPr>
  </w:style>
  <w:style w:type="paragraph" w:styleId="Header">
    <w:name w:val="header"/>
    <w:basedOn w:val="Normal"/>
    <w:link w:val="HeaderChar"/>
    <w:uiPriority w:val="99"/>
    <w:unhideWhenUsed/>
    <w:rsid w:val="00A92EA3"/>
    <w:pPr>
      <w:tabs>
        <w:tab w:val="center" w:pos="4536"/>
        <w:tab w:val="right" w:pos="9072"/>
      </w:tabs>
      <w:spacing w:after="0" w:line="240" w:lineRule="auto"/>
    </w:pPr>
  </w:style>
  <w:style w:type="character" w:customStyle="1" w:styleId="HeaderChar">
    <w:name w:val="Header Char"/>
    <w:basedOn w:val="DefaultParagraphFont"/>
    <w:link w:val="Header"/>
    <w:uiPriority w:val="99"/>
    <w:rsid w:val="00A92EA3"/>
  </w:style>
  <w:style w:type="paragraph" w:styleId="Footer">
    <w:name w:val="footer"/>
    <w:basedOn w:val="Normal"/>
    <w:link w:val="FooterChar"/>
    <w:uiPriority w:val="99"/>
    <w:unhideWhenUsed/>
    <w:rsid w:val="00A92EA3"/>
    <w:pPr>
      <w:tabs>
        <w:tab w:val="center" w:pos="4536"/>
        <w:tab w:val="right" w:pos="9072"/>
      </w:tabs>
      <w:spacing w:after="0" w:line="240" w:lineRule="auto"/>
    </w:pPr>
  </w:style>
  <w:style w:type="character" w:customStyle="1" w:styleId="FooterChar">
    <w:name w:val="Footer Char"/>
    <w:basedOn w:val="DefaultParagraphFont"/>
    <w:link w:val="Footer"/>
    <w:uiPriority w:val="99"/>
    <w:rsid w:val="00A92EA3"/>
  </w:style>
  <w:style w:type="paragraph" w:styleId="NormalWeb">
    <w:name w:val="Normal (Web)"/>
    <w:basedOn w:val="Normal"/>
    <w:uiPriority w:val="99"/>
    <w:semiHidden/>
    <w:unhideWhenUsed/>
    <w:rsid w:val="00D069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11</Pages>
  <Words>949</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BAJOU Sofian</dc:creator>
  <cp:keywords/>
  <dc:description/>
  <cp:lastModifiedBy>BAJOU Sofian</cp:lastModifiedBy>
  <cp:revision>3</cp:revision>
  <dcterms:created xsi:type="dcterms:W3CDTF">2026-04-30T08:58:00Z</dcterms:created>
  <dcterms:modified xsi:type="dcterms:W3CDTF">2026-04-30T12:44:00Z</dcterms:modified>
</cp:coreProperties>
</file>