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6000" w14:textId="77777777" w:rsidR="0028184B" w:rsidRDefault="0028184B">
      <w:pPr>
        <w:spacing w:before="2400"/>
      </w:pPr>
    </w:p>
    <w:p w14:paraId="6A47A442" w14:textId="77777777" w:rsidR="0028184B" w:rsidRDefault="00000000">
      <w:pPr>
        <w:spacing w:after="80"/>
      </w:pPr>
      <w:r>
        <w:rPr>
          <w:b/>
          <w:bCs/>
          <w:color w:val="2E75B6"/>
        </w:rPr>
        <w:t>CONSEIL DÉPARTEMENTAL DES YVELINES</w:t>
      </w:r>
    </w:p>
    <w:p w14:paraId="59756406" w14:textId="77777777" w:rsidR="0028184B" w:rsidRDefault="00000000">
      <w:pPr>
        <w:pBdr>
          <w:bottom w:val="single" w:sz="24" w:space="8" w:color="1F4E79"/>
        </w:pBdr>
        <w:spacing w:after="40"/>
      </w:pPr>
      <w:r>
        <w:rPr>
          <w:b/>
          <w:bCs/>
          <w:color w:val="1F4E79"/>
          <w:sz w:val="72"/>
          <w:szCs w:val="72"/>
        </w:rPr>
        <w:t>Documentation</w:t>
      </w:r>
    </w:p>
    <w:p w14:paraId="078B112D" w14:textId="77777777" w:rsidR="0028184B" w:rsidRDefault="00000000">
      <w:pPr>
        <w:spacing w:before="60"/>
      </w:pPr>
      <w:r>
        <w:rPr>
          <w:color w:val="595959"/>
          <w:sz w:val="32"/>
          <w:szCs w:val="32"/>
        </w:rPr>
        <w:t>Renouvellement de poste avec contrainte d'accessibilité</w:t>
      </w:r>
    </w:p>
    <w:p w14:paraId="7D1E9A66" w14:textId="77777777" w:rsidR="0028184B" w:rsidRDefault="00000000">
      <w:pPr>
        <w:spacing w:before="20"/>
      </w:pPr>
      <w:r>
        <w:rPr>
          <w:i/>
          <w:iCs/>
          <w:color w:val="A6A6A6"/>
          <w:sz w:val="22"/>
          <w:szCs w:val="22"/>
        </w:rPr>
        <w:t xml:space="preserve">Réinstallation du logiciel de reconnaissance vocale Dragon </w:t>
      </w:r>
      <w:proofErr w:type="spellStart"/>
      <w:r>
        <w:rPr>
          <w:i/>
          <w:iCs/>
          <w:color w:val="A6A6A6"/>
          <w:sz w:val="22"/>
          <w:szCs w:val="22"/>
        </w:rPr>
        <w:t>NaturallySpeaking</w:t>
      </w:r>
      <w:proofErr w:type="spellEnd"/>
    </w:p>
    <w:p w14:paraId="1A163DF5" w14:textId="77777777" w:rsidR="0028184B" w:rsidRDefault="0028184B">
      <w:pPr>
        <w:spacing w:before="3200"/>
      </w:pPr>
    </w:p>
    <w:tbl>
      <w:tblPr>
        <w:tblW w:w="9360" w:type="dxa"/>
        <w:tblBorders>
          <w:top w:val="single" w:sz="2" w:space="0" w:color="D0D7E2"/>
          <w:left w:val="single" w:sz="2" w:space="0" w:color="D0D7E2"/>
          <w:bottom w:val="single" w:sz="2" w:space="0" w:color="D0D7E2"/>
          <w:right w:val="single" w:sz="2" w:space="0" w:color="D0D7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8184B" w14:paraId="0B4FA515" w14:textId="77777777">
        <w:tc>
          <w:tcPr>
            <w:tcW w:w="2600" w:type="dxa"/>
            <w:shd w:val="clear" w:color="auto" w:fill="EAF1F8"/>
            <w:tcMar>
              <w:top w:w="80" w:type="dxa"/>
              <w:left w:w="120" w:type="dxa"/>
              <w:bottom w:w="80" w:type="dxa"/>
              <w:right w:w="120" w:type="dxa"/>
            </w:tcMar>
            <w:vAlign w:val="center"/>
          </w:tcPr>
          <w:p w14:paraId="6253A011" w14:textId="77777777" w:rsidR="0028184B" w:rsidRDefault="00000000">
            <w:r>
              <w:rPr>
                <w:b/>
                <w:bCs/>
                <w:color w:val="1F4E79"/>
                <w:sz w:val="18"/>
                <w:szCs w:val="18"/>
              </w:rPr>
              <w:t>Auteur</w:t>
            </w:r>
          </w:p>
        </w:tc>
        <w:tc>
          <w:tcPr>
            <w:tcW w:w="6760" w:type="dxa"/>
            <w:tcMar>
              <w:top w:w="80" w:type="dxa"/>
              <w:left w:w="120" w:type="dxa"/>
              <w:bottom w:w="80" w:type="dxa"/>
              <w:right w:w="120" w:type="dxa"/>
            </w:tcMar>
            <w:vAlign w:val="center"/>
          </w:tcPr>
          <w:p w14:paraId="3D3091A1" w14:textId="77777777" w:rsidR="0028184B" w:rsidRDefault="00000000">
            <w:r>
              <w:rPr>
                <w:color w:val="1A1A1A"/>
                <w:sz w:val="18"/>
                <w:szCs w:val="18"/>
              </w:rPr>
              <w:t>BAJOU Sofian</w:t>
            </w:r>
          </w:p>
        </w:tc>
      </w:tr>
      <w:tr w:rsidR="0028184B" w14:paraId="40BFBA28" w14:textId="77777777">
        <w:tc>
          <w:tcPr>
            <w:tcW w:w="2600" w:type="dxa"/>
            <w:shd w:val="clear" w:color="auto" w:fill="EAF1F8"/>
            <w:tcMar>
              <w:top w:w="80" w:type="dxa"/>
              <w:left w:w="120" w:type="dxa"/>
              <w:bottom w:w="80" w:type="dxa"/>
              <w:right w:w="120" w:type="dxa"/>
            </w:tcMar>
            <w:vAlign w:val="center"/>
          </w:tcPr>
          <w:p w14:paraId="097CD712" w14:textId="77777777" w:rsidR="0028184B" w:rsidRDefault="00000000">
            <w:r>
              <w:rPr>
                <w:b/>
                <w:bCs/>
                <w:color w:val="1F4E79"/>
                <w:sz w:val="18"/>
                <w:szCs w:val="18"/>
              </w:rPr>
              <w:t>Formation</w:t>
            </w:r>
          </w:p>
        </w:tc>
        <w:tc>
          <w:tcPr>
            <w:tcW w:w="6760" w:type="dxa"/>
            <w:tcMar>
              <w:top w:w="80" w:type="dxa"/>
              <w:left w:w="120" w:type="dxa"/>
              <w:bottom w:w="80" w:type="dxa"/>
              <w:right w:w="120" w:type="dxa"/>
            </w:tcMar>
            <w:vAlign w:val="center"/>
          </w:tcPr>
          <w:p w14:paraId="1553891C" w14:textId="77777777" w:rsidR="0028184B" w:rsidRDefault="00000000">
            <w:r>
              <w:rPr>
                <w:color w:val="1A1A1A"/>
                <w:sz w:val="18"/>
                <w:szCs w:val="18"/>
              </w:rPr>
              <w:t>BTS SIO — option SISR (2024-2026)</w:t>
            </w:r>
          </w:p>
        </w:tc>
      </w:tr>
      <w:tr w:rsidR="0028184B" w14:paraId="70C41AD0" w14:textId="77777777">
        <w:tc>
          <w:tcPr>
            <w:tcW w:w="2600" w:type="dxa"/>
            <w:shd w:val="clear" w:color="auto" w:fill="EAF1F8"/>
            <w:tcMar>
              <w:top w:w="80" w:type="dxa"/>
              <w:left w:w="120" w:type="dxa"/>
              <w:bottom w:w="80" w:type="dxa"/>
              <w:right w:w="120" w:type="dxa"/>
            </w:tcMar>
            <w:vAlign w:val="center"/>
          </w:tcPr>
          <w:p w14:paraId="16557935" w14:textId="77777777" w:rsidR="0028184B" w:rsidRDefault="00000000">
            <w:r>
              <w:rPr>
                <w:b/>
                <w:bCs/>
                <w:color w:val="1F4E79"/>
                <w:sz w:val="18"/>
                <w:szCs w:val="18"/>
              </w:rPr>
              <w:t>Contexte</w:t>
            </w:r>
          </w:p>
        </w:tc>
        <w:tc>
          <w:tcPr>
            <w:tcW w:w="6760" w:type="dxa"/>
            <w:tcMar>
              <w:top w:w="80" w:type="dxa"/>
              <w:left w:w="120" w:type="dxa"/>
              <w:bottom w:w="80" w:type="dxa"/>
              <w:right w:w="120" w:type="dxa"/>
            </w:tcMar>
            <w:vAlign w:val="center"/>
          </w:tcPr>
          <w:p w14:paraId="6817B693" w14:textId="77777777" w:rsidR="0028184B" w:rsidRDefault="00000000">
            <w:r>
              <w:rPr>
                <w:color w:val="1A1A1A"/>
                <w:sz w:val="18"/>
                <w:szCs w:val="18"/>
              </w:rPr>
              <w:t>Alternance — Direction des Systèmes d'Information</w:t>
            </w:r>
          </w:p>
        </w:tc>
      </w:tr>
      <w:tr w:rsidR="0028184B" w14:paraId="2F3CB22C" w14:textId="77777777">
        <w:tc>
          <w:tcPr>
            <w:tcW w:w="2600" w:type="dxa"/>
            <w:shd w:val="clear" w:color="auto" w:fill="EAF1F8"/>
            <w:tcMar>
              <w:top w:w="80" w:type="dxa"/>
              <w:left w:w="120" w:type="dxa"/>
              <w:bottom w:w="80" w:type="dxa"/>
              <w:right w:w="120" w:type="dxa"/>
            </w:tcMar>
            <w:vAlign w:val="center"/>
          </w:tcPr>
          <w:p w14:paraId="2E458F9B" w14:textId="77777777" w:rsidR="0028184B" w:rsidRDefault="00000000">
            <w:r>
              <w:rPr>
                <w:b/>
                <w:bCs/>
                <w:color w:val="1F4E79"/>
                <w:sz w:val="18"/>
                <w:szCs w:val="18"/>
              </w:rPr>
              <w:t>Épreuve</w:t>
            </w:r>
          </w:p>
        </w:tc>
        <w:tc>
          <w:tcPr>
            <w:tcW w:w="6760" w:type="dxa"/>
            <w:tcMar>
              <w:top w:w="80" w:type="dxa"/>
              <w:left w:w="120" w:type="dxa"/>
              <w:bottom w:w="80" w:type="dxa"/>
              <w:right w:w="120" w:type="dxa"/>
            </w:tcMar>
            <w:vAlign w:val="center"/>
          </w:tcPr>
          <w:p w14:paraId="3DA2F278" w14:textId="77777777" w:rsidR="0028184B" w:rsidRDefault="00000000">
            <w:r>
              <w:rPr>
                <w:color w:val="1A1A1A"/>
                <w:sz w:val="18"/>
                <w:szCs w:val="18"/>
              </w:rPr>
              <w:t>E5 — Support et mise à disposition de services informatiques</w:t>
            </w:r>
          </w:p>
        </w:tc>
      </w:tr>
      <w:tr w:rsidR="0028184B" w14:paraId="6CA53CE0" w14:textId="77777777">
        <w:tc>
          <w:tcPr>
            <w:tcW w:w="2600" w:type="dxa"/>
            <w:shd w:val="clear" w:color="auto" w:fill="EAF1F8"/>
            <w:tcMar>
              <w:top w:w="80" w:type="dxa"/>
              <w:left w:w="120" w:type="dxa"/>
              <w:bottom w:w="80" w:type="dxa"/>
              <w:right w:w="120" w:type="dxa"/>
            </w:tcMar>
            <w:vAlign w:val="center"/>
          </w:tcPr>
          <w:p w14:paraId="468C0DE3" w14:textId="77777777" w:rsidR="0028184B" w:rsidRDefault="00000000">
            <w:r>
              <w:rPr>
                <w:b/>
                <w:bCs/>
                <w:color w:val="1F4E79"/>
                <w:sz w:val="18"/>
                <w:szCs w:val="18"/>
              </w:rPr>
              <w:t>Type de mission</w:t>
            </w:r>
          </w:p>
        </w:tc>
        <w:tc>
          <w:tcPr>
            <w:tcW w:w="6760" w:type="dxa"/>
            <w:tcMar>
              <w:top w:w="80" w:type="dxa"/>
              <w:left w:w="120" w:type="dxa"/>
              <w:bottom w:w="80" w:type="dxa"/>
              <w:right w:w="120" w:type="dxa"/>
            </w:tcMar>
            <w:vAlign w:val="center"/>
          </w:tcPr>
          <w:p w14:paraId="05FD9762" w14:textId="77777777" w:rsidR="0028184B" w:rsidRDefault="00000000">
            <w:r>
              <w:rPr>
                <w:color w:val="1A1A1A"/>
                <w:sz w:val="18"/>
                <w:szCs w:val="18"/>
              </w:rPr>
              <w:t>Renouvellement de poste / Accessibilité numérique</w:t>
            </w:r>
          </w:p>
        </w:tc>
      </w:tr>
      <w:tr w:rsidR="0028184B" w14:paraId="73A3CE7C" w14:textId="77777777">
        <w:tc>
          <w:tcPr>
            <w:tcW w:w="2600" w:type="dxa"/>
            <w:shd w:val="clear" w:color="auto" w:fill="EAF1F8"/>
            <w:tcMar>
              <w:top w:w="80" w:type="dxa"/>
              <w:left w:w="120" w:type="dxa"/>
              <w:bottom w:w="80" w:type="dxa"/>
              <w:right w:w="120" w:type="dxa"/>
            </w:tcMar>
            <w:vAlign w:val="center"/>
          </w:tcPr>
          <w:p w14:paraId="1A1D5902" w14:textId="77777777" w:rsidR="0028184B" w:rsidRDefault="00000000">
            <w:r>
              <w:rPr>
                <w:b/>
                <w:bCs/>
                <w:color w:val="1F4E79"/>
                <w:sz w:val="18"/>
                <w:szCs w:val="18"/>
              </w:rPr>
              <w:t>Version</w:t>
            </w:r>
          </w:p>
        </w:tc>
        <w:tc>
          <w:tcPr>
            <w:tcW w:w="6760" w:type="dxa"/>
            <w:tcMar>
              <w:top w:w="80" w:type="dxa"/>
              <w:left w:w="120" w:type="dxa"/>
              <w:bottom w:w="80" w:type="dxa"/>
              <w:right w:w="120" w:type="dxa"/>
            </w:tcMar>
            <w:vAlign w:val="center"/>
          </w:tcPr>
          <w:p w14:paraId="72EC7079" w14:textId="77777777" w:rsidR="0028184B" w:rsidRDefault="00000000">
            <w:r>
              <w:rPr>
                <w:color w:val="1A1A1A"/>
                <w:sz w:val="18"/>
                <w:szCs w:val="18"/>
              </w:rPr>
              <w:t>1.0</w:t>
            </w:r>
          </w:p>
        </w:tc>
      </w:tr>
    </w:tbl>
    <w:p w14:paraId="6E35670D" w14:textId="77777777" w:rsidR="0028184B" w:rsidRDefault="00000000">
      <w:r>
        <w:br w:type="page"/>
      </w:r>
    </w:p>
    <w:p w14:paraId="11BF4F3E" w14:textId="77777777" w:rsidR="0028184B" w:rsidRDefault="00000000">
      <w:pPr>
        <w:pBdr>
          <w:bottom w:val="single" w:sz="12" w:space="4" w:color="1F4E79"/>
        </w:pBdr>
        <w:spacing w:before="280" w:after="140"/>
      </w:pPr>
      <w:r>
        <w:rPr>
          <w:b/>
          <w:bCs/>
          <w:color w:val="1F4E79"/>
          <w:sz w:val="28"/>
          <w:szCs w:val="28"/>
        </w:rPr>
        <w:lastRenderedPageBreak/>
        <w:t>SOMMAIRE</w:t>
      </w:r>
    </w:p>
    <w:p w14:paraId="734FB831" w14:textId="77777777" w:rsidR="0028184B" w:rsidRDefault="00000000">
      <w:pPr>
        <w:tabs>
          <w:tab w:val="left" w:pos="720"/>
          <w:tab w:val="right" w:leader="dot" w:pos="9200"/>
        </w:tabs>
        <w:spacing w:after="40"/>
      </w:pPr>
      <w:r>
        <w:tab/>
      </w:r>
      <w:r>
        <w:rPr>
          <w:b/>
          <w:bCs/>
          <w:color w:val="1F4E79"/>
        </w:rPr>
        <w:t xml:space="preserve">1.  </w:t>
      </w:r>
      <w:r>
        <w:rPr>
          <w:b/>
          <w:bCs/>
          <w:color w:val="1A1A1A"/>
        </w:rPr>
        <w:t>Contexte de la mission</w:t>
      </w:r>
    </w:p>
    <w:p w14:paraId="545A1241" w14:textId="77777777" w:rsidR="0028184B" w:rsidRDefault="00000000">
      <w:pPr>
        <w:tabs>
          <w:tab w:val="left" w:pos="720"/>
          <w:tab w:val="right" w:leader="dot" w:pos="9200"/>
        </w:tabs>
        <w:spacing w:after="40"/>
      </w:pPr>
      <w:r>
        <w:tab/>
      </w:r>
      <w:r>
        <w:rPr>
          <w:b/>
          <w:bCs/>
          <w:color w:val="1F4E79"/>
        </w:rPr>
        <w:t xml:space="preserve">2.  </w:t>
      </w:r>
      <w:r>
        <w:rPr>
          <w:b/>
          <w:bCs/>
          <w:color w:val="1A1A1A"/>
        </w:rPr>
        <w:t>Compétences E5 mobilisées</w:t>
      </w:r>
    </w:p>
    <w:p w14:paraId="1E7B3B88" w14:textId="77777777" w:rsidR="0028184B" w:rsidRDefault="00000000">
      <w:pPr>
        <w:tabs>
          <w:tab w:val="left" w:pos="720"/>
          <w:tab w:val="right" w:leader="dot" w:pos="9200"/>
        </w:tabs>
        <w:spacing w:after="40"/>
      </w:pPr>
      <w:r>
        <w:tab/>
      </w:r>
      <w:r>
        <w:rPr>
          <w:b/>
          <w:bCs/>
          <w:color w:val="1F4E79"/>
        </w:rPr>
        <w:t xml:space="preserve">3.  </w:t>
      </w:r>
      <w:r>
        <w:rPr>
          <w:b/>
          <w:bCs/>
          <w:color w:val="1A1A1A"/>
        </w:rPr>
        <w:t>Analyse de la situation et adaptations</w:t>
      </w:r>
    </w:p>
    <w:p w14:paraId="78A783CE" w14:textId="77777777" w:rsidR="0028184B" w:rsidRDefault="00000000">
      <w:pPr>
        <w:tabs>
          <w:tab w:val="left" w:pos="720"/>
          <w:tab w:val="right" w:leader="dot" w:pos="9200"/>
        </w:tabs>
        <w:spacing w:after="40"/>
      </w:pPr>
      <w:r>
        <w:tab/>
      </w:r>
      <w:r>
        <w:rPr>
          <w:b/>
          <w:bCs/>
          <w:color w:val="1F4E79"/>
        </w:rPr>
        <w:t xml:space="preserve">4.  </w:t>
      </w:r>
      <w:r>
        <w:rPr>
          <w:b/>
          <w:bCs/>
          <w:color w:val="1A1A1A"/>
        </w:rPr>
        <w:t>Procédure de renouvellement du poste</w:t>
      </w:r>
    </w:p>
    <w:p w14:paraId="4D7866E7" w14:textId="77777777" w:rsidR="0028184B" w:rsidRDefault="00000000">
      <w:pPr>
        <w:tabs>
          <w:tab w:val="left" w:pos="720"/>
          <w:tab w:val="right" w:leader="dot" w:pos="9200"/>
        </w:tabs>
        <w:spacing w:after="40"/>
      </w:pPr>
      <w:r>
        <w:tab/>
      </w:r>
      <w:proofErr w:type="gramStart"/>
      <w:r>
        <w:rPr>
          <w:color w:val="1F4E79"/>
        </w:rPr>
        <w:t xml:space="preserve">4.1  </w:t>
      </w:r>
      <w:r>
        <w:rPr>
          <w:color w:val="1A1A1A"/>
        </w:rPr>
        <w:t>Réception</w:t>
      </w:r>
      <w:proofErr w:type="gramEnd"/>
      <w:r>
        <w:rPr>
          <w:color w:val="1A1A1A"/>
        </w:rPr>
        <w:t xml:space="preserve"> du ticket et échange préalable avec l'agent</w:t>
      </w:r>
    </w:p>
    <w:p w14:paraId="1F108981" w14:textId="77777777" w:rsidR="0028184B" w:rsidRDefault="00000000">
      <w:pPr>
        <w:tabs>
          <w:tab w:val="left" w:pos="720"/>
          <w:tab w:val="right" w:leader="dot" w:pos="9200"/>
        </w:tabs>
        <w:spacing w:after="40"/>
      </w:pPr>
      <w:r>
        <w:tab/>
      </w:r>
      <w:proofErr w:type="gramStart"/>
      <w:r>
        <w:rPr>
          <w:color w:val="1F4E79"/>
        </w:rPr>
        <w:t xml:space="preserve">4.2  </w:t>
      </w:r>
      <w:r>
        <w:rPr>
          <w:color w:val="1A1A1A"/>
        </w:rPr>
        <w:t>Choix</w:t>
      </w:r>
      <w:proofErr w:type="gramEnd"/>
      <w:r>
        <w:rPr>
          <w:color w:val="1A1A1A"/>
        </w:rPr>
        <w:t xml:space="preserve"> et préparation du nouveau matériel</w:t>
      </w:r>
    </w:p>
    <w:p w14:paraId="5877EEAE" w14:textId="77777777" w:rsidR="0028184B" w:rsidRDefault="00000000">
      <w:pPr>
        <w:tabs>
          <w:tab w:val="left" w:pos="720"/>
          <w:tab w:val="right" w:leader="dot" w:pos="9200"/>
        </w:tabs>
        <w:spacing w:after="40"/>
      </w:pPr>
      <w:r>
        <w:tab/>
      </w:r>
      <w:proofErr w:type="gramStart"/>
      <w:r>
        <w:rPr>
          <w:color w:val="1F4E79"/>
        </w:rPr>
        <w:t xml:space="preserve">4.3  </w:t>
      </w:r>
      <w:r>
        <w:rPr>
          <w:color w:val="1A1A1A"/>
        </w:rPr>
        <w:t>Installation</w:t>
      </w:r>
      <w:proofErr w:type="gramEnd"/>
      <w:r>
        <w:rPr>
          <w:color w:val="1A1A1A"/>
        </w:rPr>
        <w:t xml:space="preserve"> du poste sur le bureau de l'agent</w:t>
      </w:r>
    </w:p>
    <w:p w14:paraId="0C0C7ABB" w14:textId="77777777" w:rsidR="0028184B" w:rsidRDefault="00000000">
      <w:pPr>
        <w:tabs>
          <w:tab w:val="left" w:pos="720"/>
          <w:tab w:val="right" w:leader="dot" w:pos="9200"/>
        </w:tabs>
        <w:spacing w:after="40"/>
      </w:pPr>
      <w:r>
        <w:tab/>
      </w:r>
      <w:proofErr w:type="gramStart"/>
      <w:r>
        <w:rPr>
          <w:color w:val="1F4E79"/>
        </w:rPr>
        <w:t xml:space="preserve">4.4  </w:t>
      </w:r>
      <w:r>
        <w:rPr>
          <w:color w:val="1A1A1A"/>
        </w:rPr>
        <w:t>Récupération</w:t>
      </w:r>
      <w:proofErr w:type="gramEnd"/>
      <w:r>
        <w:rPr>
          <w:color w:val="1A1A1A"/>
        </w:rPr>
        <w:t xml:space="preserve"> des données via OneDrive</w:t>
      </w:r>
    </w:p>
    <w:p w14:paraId="55CD1287" w14:textId="77777777" w:rsidR="0028184B" w:rsidRDefault="00000000">
      <w:pPr>
        <w:tabs>
          <w:tab w:val="left" w:pos="720"/>
          <w:tab w:val="right" w:leader="dot" w:pos="9200"/>
        </w:tabs>
        <w:spacing w:after="40"/>
      </w:pPr>
      <w:r>
        <w:tab/>
      </w:r>
      <w:proofErr w:type="gramStart"/>
      <w:r>
        <w:rPr>
          <w:color w:val="1F4E79"/>
        </w:rPr>
        <w:t xml:space="preserve">4.5  </w:t>
      </w:r>
      <w:r>
        <w:rPr>
          <w:color w:val="1A1A1A"/>
        </w:rPr>
        <w:t>Réinstallation</w:t>
      </w:r>
      <w:proofErr w:type="gramEnd"/>
      <w:r>
        <w:rPr>
          <w:color w:val="1A1A1A"/>
        </w:rPr>
        <w:t xml:space="preserve"> de Dragon </w:t>
      </w:r>
      <w:proofErr w:type="spellStart"/>
      <w:r>
        <w:rPr>
          <w:color w:val="1A1A1A"/>
        </w:rPr>
        <w:t>NaturallySpeaking</w:t>
      </w:r>
      <w:proofErr w:type="spellEnd"/>
    </w:p>
    <w:p w14:paraId="374CA088" w14:textId="77777777" w:rsidR="0028184B" w:rsidRDefault="00000000">
      <w:pPr>
        <w:tabs>
          <w:tab w:val="left" w:pos="720"/>
          <w:tab w:val="right" w:leader="dot" w:pos="9200"/>
        </w:tabs>
        <w:spacing w:after="40"/>
      </w:pPr>
      <w:r>
        <w:tab/>
      </w:r>
      <w:proofErr w:type="gramStart"/>
      <w:r>
        <w:rPr>
          <w:color w:val="1F4E79"/>
        </w:rPr>
        <w:t xml:space="preserve">4.6  </w:t>
      </w:r>
      <w:r>
        <w:rPr>
          <w:color w:val="1A1A1A"/>
        </w:rPr>
        <w:t>Recherche</w:t>
      </w:r>
      <w:proofErr w:type="gramEnd"/>
      <w:r>
        <w:rPr>
          <w:color w:val="1A1A1A"/>
        </w:rPr>
        <w:t xml:space="preserve"> et récupération de la clé de licence</w:t>
      </w:r>
    </w:p>
    <w:p w14:paraId="11B752EE" w14:textId="77777777" w:rsidR="0028184B" w:rsidRDefault="00000000">
      <w:pPr>
        <w:tabs>
          <w:tab w:val="left" w:pos="720"/>
          <w:tab w:val="right" w:leader="dot" w:pos="9200"/>
        </w:tabs>
        <w:spacing w:after="40"/>
      </w:pPr>
      <w:r>
        <w:tab/>
      </w:r>
      <w:proofErr w:type="gramStart"/>
      <w:r>
        <w:rPr>
          <w:color w:val="1F4E79"/>
        </w:rPr>
        <w:t xml:space="preserve">4.7  </w:t>
      </w:r>
      <w:r>
        <w:rPr>
          <w:color w:val="1A1A1A"/>
        </w:rPr>
        <w:t>Activation</w:t>
      </w:r>
      <w:proofErr w:type="gramEnd"/>
      <w:r>
        <w:rPr>
          <w:color w:val="1A1A1A"/>
        </w:rPr>
        <w:t xml:space="preserve"> et tests fonctionnels</w:t>
      </w:r>
    </w:p>
    <w:p w14:paraId="40F53FEA" w14:textId="77777777" w:rsidR="0028184B" w:rsidRDefault="00000000">
      <w:pPr>
        <w:tabs>
          <w:tab w:val="left" w:pos="720"/>
          <w:tab w:val="right" w:leader="dot" w:pos="9200"/>
        </w:tabs>
        <w:spacing w:after="40"/>
      </w:pPr>
      <w:r>
        <w:tab/>
      </w:r>
      <w:r>
        <w:rPr>
          <w:b/>
          <w:bCs/>
          <w:color w:val="1F4E79"/>
        </w:rPr>
        <w:t xml:space="preserve">5.  </w:t>
      </w:r>
      <w:r>
        <w:rPr>
          <w:b/>
          <w:bCs/>
          <w:color w:val="1A1A1A"/>
        </w:rPr>
        <w:t>Bilan et apports</w:t>
      </w:r>
    </w:p>
    <w:p w14:paraId="1BA1CA7A" w14:textId="77777777" w:rsidR="0028184B" w:rsidRDefault="00000000">
      <w:r>
        <w:br w:type="page"/>
      </w:r>
    </w:p>
    <w:p w14:paraId="28E17553" w14:textId="77777777" w:rsidR="0028184B" w:rsidRDefault="00000000">
      <w:pPr>
        <w:pBdr>
          <w:bottom w:val="single" w:sz="12" w:space="4" w:color="1F4E79"/>
        </w:pBdr>
        <w:spacing w:before="280" w:after="140"/>
      </w:pPr>
      <w:r>
        <w:rPr>
          <w:b/>
          <w:bCs/>
          <w:color w:val="1F4E79"/>
          <w:sz w:val="28"/>
          <w:szCs w:val="28"/>
        </w:rPr>
        <w:lastRenderedPageBreak/>
        <w:t>1. CONTEXTE DE LA MISSION</w:t>
      </w:r>
    </w:p>
    <w:p w14:paraId="6C5EC42C" w14:textId="77777777" w:rsidR="0028184B" w:rsidRDefault="00000000">
      <w:pPr>
        <w:spacing w:after="120" w:line="276" w:lineRule="auto"/>
        <w:jc w:val="both"/>
      </w:pPr>
      <w:r>
        <w:rPr>
          <w:color w:val="1A1A1A"/>
        </w:rPr>
        <w:t>Dans le cadre de mon alternance à la Direction des Systèmes d'Information du Conseil Départemental des Yvelines, je traite régulièrement des tickets de renouvellement de matériel pour les agents. Les demandes parviennent via l'outil ITSM EasyVista, sous une forme volontairement standardisée afin de garantir l'égalité de traitement des agents : aucune information sensible — comme une situation de handicap — n'est mentionnée dans le ticket, conformément aux principes de non-discrimination en vigueur dans la fonction publique territoriale.</w:t>
      </w:r>
    </w:p>
    <w:p w14:paraId="0A98AFB8" w14:textId="77777777" w:rsidR="0028184B" w:rsidRDefault="00000000">
      <w:pPr>
        <w:spacing w:after="120" w:line="276" w:lineRule="auto"/>
        <w:jc w:val="both"/>
      </w:pPr>
      <w:r>
        <w:rPr>
          <w:color w:val="1A1A1A"/>
        </w:rPr>
        <w:t xml:space="preserve">Le présent document décrit le traitement d'un ticket apparemment classique de remplacement de poste, qui s'est révélé nécessiter une adaptation particulière au moment de l'intervention sur place : l'agent concernée utilise un logiciel de reconnaissance vocale, Dragon </w:t>
      </w:r>
      <w:proofErr w:type="spellStart"/>
      <w:r>
        <w:rPr>
          <w:color w:val="1A1A1A"/>
        </w:rPr>
        <w:t>NaturallySpeaking</w:t>
      </w:r>
      <w:proofErr w:type="spellEnd"/>
      <w:r>
        <w:rPr>
          <w:color w:val="1A1A1A"/>
        </w:rPr>
        <w:t>, en raison d'une situation de handicap. Cette adaptation a impliqué un échange attentif avec l'agent pour comprendre son usage, le choix d'un matériel adapté à sa configuration de travail, et la résolution d'une difficulté technique pour réinstaller le logiciel sans posséder la clé de licence d'origine.</w:t>
      </w:r>
    </w:p>
    <w:p w14:paraId="1E99D055" w14:textId="77777777" w:rsidR="0028184B" w:rsidRDefault="00000000">
      <w:pPr>
        <w:pBdr>
          <w:bottom w:val="single" w:sz="12" w:space="4" w:color="1F4E79"/>
        </w:pBdr>
        <w:spacing w:before="280" w:after="140"/>
      </w:pPr>
      <w:r>
        <w:rPr>
          <w:b/>
          <w:bCs/>
          <w:color w:val="1F4E79"/>
          <w:sz w:val="28"/>
          <w:szCs w:val="28"/>
        </w:rPr>
        <w:t>2. COMPÉTENCES E5 MOBILISÉES</w:t>
      </w:r>
    </w:p>
    <w:p w14:paraId="0DD9FFFC" w14:textId="77777777" w:rsidR="0028184B" w:rsidRDefault="00000000">
      <w:pPr>
        <w:spacing w:after="120" w:line="276" w:lineRule="auto"/>
        <w:jc w:val="both"/>
      </w:pPr>
      <w:r>
        <w:rPr>
          <w:color w:val="1A1A1A"/>
        </w:rPr>
        <w:t>Cette réalisation mobilise plusieurs compétences du bloc « Support et mise à disposition de services informatiques » évalué à l'épreuve E5. Elle illustre par ailleurs la dimension humaine et adaptative du métier de technicien support, au-delà de l'aspect strictement procédural.</w:t>
      </w:r>
    </w:p>
    <w:p w14:paraId="7F3E1560" w14:textId="77777777" w:rsidR="0028184B" w:rsidRDefault="00000000">
      <w:pPr>
        <w:spacing w:before="140" w:after="60"/>
      </w:pPr>
      <w:r>
        <w:rPr>
          <w:b/>
          <w:bCs/>
          <w:color w:val="333333"/>
          <w:sz w:val="22"/>
          <w:szCs w:val="22"/>
        </w:rPr>
        <w:t>Bloc 1 — Gérer le patrimoine informatique</w:t>
      </w:r>
    </w:p>
    <w:p w14:paraId="0BC6F1E0" w14:textId="77777777" w:rsidR="0028184B" w:rsidRDefault="00000000">
      <w:pPr>
        <w:pStyle w:val="ListParagraph"/>
        <w:numPr>
          <w:ilvl w:val="0"/>
          <w:numId w:val="2"/>
        </w:numPr>
        <w:spacing w:after="40" w:line="264" w:lineRule="auto"/>
      </w:pPr>
      <w:r>
        <w:rPr>
          <w:color w:val="1A1A1A"/>
        </w:rPr>
        <w:t>Recenser et identifier les ressources numériques (sortie de la tour, attribution d'un PC portable)</w:t>
      </w:r>
    </w:p>
    <w:p w14:paraId="6A39C45D" w14:textId="77777777" w:rsidR="0028184B" w:rsidRDefault="00000000">
      <w:pPr>
        <w:pStyle w:val="ListParagraph"/>
        <w:numPr>
          <w:ilvl w:val="0"/>
          <w:numId w:val="2"/>
        </w:numPr>
        <w:spacing w:after="40" w:line="264" w:lineRule="auto"/>
      </w:pPr>
      <w:r>
        <w:rPr>
          <w:color w:val="1A1A1A"/>
        </w:rPr>
        <w:t>Vérifier les conditions de la continuité d'un service informatique (préservation des données et de l'environnement de travail spécifique de l'agent)</w:t>
      </w:r>
    </w:p>
    <w:p w14:paraId="452F0125" w14:textId="77777777" w:rsidR="0028184B" w:rsidRDefault="00000000">
      <w:pPr>
        <w:spacing w:before="140" w:after="60"/>
      </w:pPr>
      <w:r>
        <w:rPr>
          <w:b/>
          <w:bCs/>
          <w:color w:val="333333"/>
          <w:sz w:val="22"/>
          <w:szCs w:val="22"/>
        </w:rPr>
        <w:t>Bloc 2 — Répondre aux incidents et aux demandes d'assistance et d'évolution</w:t>
      </w:r>
    </w:p>
    <w:p w14:paraId="374BCEB8" w14:textId="77777777" w:rsidR="0028184B" w:rsidRDefault="00000000">
      <w:pPr>
        <w:pStyle w:val="ListParagraph"/>
        <w:numPr>
          <w:ilvl w:val="0"/>
          <w:numId w:val="2"/>
        </w:numPr>
        <w:spacing w:after="40" w:line="264" w:lineRule="auto"/>
      </w:pPr>
      <w:r>
        <w:rPr>
          <w:color w:val="1A1A1A"/>
        </w:rPr>
        <w:t>Collecter, suivre et orienter des demandes (ticket EasyVista)</w:t>
      </w:r>
    </w:p>
    <w:p w14:paraId="7246405B" w14:textId="77777777" w:rsidR="0028184B" w:rsidRDefault="00000000">
      <w:pPr>
        <w:pStyle w:val="ListParagraph"/>
        <w:numPr>
          <w:ilvl w:val="0"/>
          <w:numId w:val="2"/>
        </w:numPr>
        <w:spacing w:after="40" w:line="264" w:lineRule="auto"/>
      </w:pPr>
      <w:r>
        <w:rPr>
          <w:color w:val="1A1A1A"/>
        </w:rPr>
        <w:t xml:space="preserve">Traiter des demandes concernant les applications (Dragon </w:t>
      </w:r>
      <w:proofErr w:type="spellStart"/>
      <w:r>
        <w:rPr>
          <w:color w:val="1A1A1A"/>
        </w:rPr>
        <w:t>NaturallySpeaking</w:t>
      </w:r>
      <w:proofErr w:type="spellEnd"/>
      <w:r>
        <w:rPr>
          <w:color w:val="1A1A1A"/>
        </w:rPr>
        <w:t>)</w:t>
      </w:r>
    </w:p>
    <w:p w14:paraId="0C1FE942" w14:textId="77777777" w:rsidR="0028184B" w:rsidRDefault="00000000">
      <w:pPr>
        <w:spacing w:before="140" w:after="60"/>
      </w:pPr>
      <w:r>
        <w:rPr>
          <w:b/>
          <w:bCs/>
          <w:color w:val="333333"/>
          <w:sz w:val="22"/>
          <w:szCs w:val="22"/>
        </w:rPr>
        <w:t>Bloc 5 — Mettre à disposition des utilisateurs un service informatique</w:t>
      </w:r>
    </w:p>
    <w:p w14:paraId="3F4448BE" w14:textId="77777777" w:rsidR="0028184B" w:rsidRDefault="00000000">
      <w:pPr>
        <w:pStyle w:val="ListParagraph"/>
        <w:numPr>
          <w:ilvl w:val="0"/>
          <w:numId w:val="2"/>
        </w:numPr>
        <w:spacing w:after="40" w:line="264" w:lineRule="auto"/>
      </w:pPr>
      <w:r>
        <w:rPr>
          <w:color w:val="1A1A1A"/>
        </w:rPr>
        <w:t>Réaliser les tests d'intégration et d'acceptation d'un service (validation du fonctionnement de Dragon avec l'agent)</w:t>
      </w:r>
    </w:p>
    <w:p w14:paraId="39A76A9B" w14:textId="77777777" w:rsidR="0028184B" w:rsidRDefault="00000000">
      <w:pPr>
        <w:pStyle w:val="ListParagraph"/>
        <w:numPr>
          <w:ilvl w:val="0"/>
          <w:numId w:val="2"/>
        </w:numPr>
        <w:spacing w:after="40" w:line="264" w:lineRule="auto"/>
      </w:pPr>
      <w:r>
        <w:rPr>
          <w:color w:val="1A1A1A"/>
        </w:rPr>
        <w:t>Déployer un service (configuration matérielle adaptée, restauration des données, réinstallation logicielle)</w:t>
      </w:r>
    </w:p>
    <w:p w14:paraId="66B17E05" w14:textId="77777777" w:rsidR="0028184B" w:rsidRDefault="00000000">
      <w:pPr>
        <w:pStyle w:val="ListParagraph"/>
        <w:numPr>
          <w:ilvl w:val="0"/>
          <w:numId w:val="2"/>
        </w:numPr>
        <w:spacing w:after="40" w:line="264" w:lineRule="auto"/>
      </w:pPr>
      <w:r>
        <w:rPr>
          <w:color w:val="1A1A1A"/>
        </w:rPr>
        <w:t>Accompagner les utilisateurs dans la mise en place d'un service — adaptation à une situation d'accessibilité</w:t>
      </w:r>
    </w:p>
    <w:p w14:paraId="423C6B1F" w14:textId="77777777" w:rsidR="0028184B" w:rsidRDefault="00000000">
      <w:pPr>
        <w:pBdr>
          <w:bottom w:val="single" w:sz="12" w:space="4" w:color="1F4E79"/>
        </w:pBdr>
        <w:spacing w:before="280" w:after="140"/>
      </w:pPr>
      <w:r>
        <w:rPr>
          <w:b/>
          <w:bCs/>
          <w:color w:val="1F4E79"/>
          <w:sz w:val="28"/>
          <w:szCs w:val="28"/>
        </w:rPr>
        <w:t>3. ANALYSE DE LA SITUATION ET ADAPTATIONS</w:t>
      </w:r>
    </w:p>
    <w:p w14:paraId="22E64DEB" w14:textId="77777777" w:rsidR="0028184B" w:rsidRDefault="00000000">
      <w:pPr>
        <w:spacing w:after="120" w:line="276" w:lineRule="auto"/>
        <w:jc w:val="both"/>
      </w:pPr>
      <w:r>
        <w:rPr>
          <w:color w:val="1A1A1A"/>
        </w:rPr>
        <w:t>À l'arrivée sur le poste de l'agent, j'ai pris le temps d'échanger avec elle pour comprendre précisément son usage du matériel actuel, sans présupposer ses besoins. C'est durant cet échange que j'ai pu identifier les contraintes spécifiques à intégrer dans la préparation du nouveau poste.</w:t>
      </w:r>
    </w:p>
    <w:p w14:paraId="7847F90C" w14:textId="77777777" w:rsidR="0028184B" w:rsidRDefault="00000000">
      <w:pPr>
        <w:spacing w:before="140" w:after="60"/>
      </w:pPr>
      <w:r>
        <w:rPr>
          <w:b/>
          <w:bCs/>
          <w:color w:val="333333"/>
          <w:sz w:val="22"/>
          <w:szCs w:val="22"/>
        </w:rPr>
        <w:t>Constats issus de l'échange avec l'agent</w:t>
      </w:r>
    </w:p>
    <w:p w14:paraId="7C2A48E7" w14:textId="77777777" w:rsidR="0028184B" w:rsidRDefault="00000000">
      <w:pPr>
        <w:pStyle w:val="ListParagraph"/>
        <w:numPr>
          <w:ilvl w:val="0"/>
          <w:numId w:val="2"/>
        </w:numPr>
        <w:spacing w:after="40" w:line="264" w:lineRule="auto"/>
      </w:pPr>
      <w:r>
        <w:rPr>
          <w:color w:val="1A1A1A"/>
        </w:rPr>
        <w:t>L'agent utilise exclusivement l'écran externe — l'écran intégré d'un portable serait perçu comme trop petit et non adapté à son confort visuel.</w:t>
      </w:r>
    </w:p>
    <w:p w14:paraId="7D3BB662" w14:textId="77777777" w:rsidR="0028184B" w:rsidRDefault="00000000">
      <w:pPr>
        <w:pStyle w:val="ListParagraph"/>
        <w:numPr>
          <w:ilvl w:val="0"/>
          <w:numId w:val="2"/>
        </w:numPr>
        <w:spacing w:after="40" w:line="264" w:lineRule="auto"/>
      </w:pPr>
      <w:r>
        <w:rPr>
          <w:color w:val="1A1A1A"/>
        </w:rPr>
        <w:t xml:space="preserve">Elle utilise quotidiennement le logiciel Dragon </w:t>
      </w:r>
      <w:proofErr w:type="spellStart"/>
      <w:r>
        <w:rPr>
          <w:color w:val="1A1A1A"/>
        </w:rPr>
        <w:t>NaturallySpeaking</w:t>
      </w:r>
      <w:proofErr w:type="spellEnd"/>
      <w:r>
        <w:rPr>
          <w:color w:val="1A1A1A"/>
        </w:rPr>
        <w:t xml:space="preserve"> pour la dictée vocale, qui constitue son principal moyen de saisie.</w:t>
      </w:r>
    </w:p>
    <w:p w14:paraId="76D0C02A" w14:textId="77777777" w:rsidR="0028184B" w:rsidRDefault="00000000">
      <w:pPr>
        <w:pStyle w:val="ListParagraph"/>
        <w:numPr>
          <w:ilvl w:val="0"/>
          <w:numId w:val="2"/>
        </w:numPr>
        <w:spacing w:after="40" w:line="264" w:lineRule="auto"/>
      </w:pPr>
      <w:r>
        <w:rPr>
          <w:color w:val="1A1A1A"/>
        </w:rPr>
        <w:t>Elle a besoin que le poste soit physiquement accessible pour la saisie ponctuelle de ses identifiants au démarrage.</w:t>
      </w:r>
    </w:p>
    <w:p w14:paraId="4169011F" w14:textId="77777777" w:rsidR="0028184B" w:rsidRDefault="00155FD6">
      <w:pPr>
        <w:pStyle w:val="ListParagraph"/>
        <w:numPr>
          <w:ilvl w:val="0"/>
          <w:numId w:val="2"/>
        </w:numPr>
        <w:spacing w:after="40" w:line="264" w:lineRule="auto"/>
      </w:pPr>
      <w:r>
        <w:rPr>
          <w:color w:val="1A1A1A"/>
        </w:rPr>
        <w:t>Elle utilise au quotidien Dragon</w:t>
      </w:r>
    </w:p>
    <w:p w14:paraId="745CD175" w14:textId="77777777" w:rsidR="0028184B" w:rsidRDefault="00000000">
      <w:pPr>
        <w:spacing w:before="140" w:after="60"/>
      </w:pPr>
      <w:r>
        <w:rPr>
          <w:b/>
          <w:bCs/>
          <w:color w:val="333333"/>
          <w:sz w:val="22"/>
          <w:szCs w:val="22"/>
        </w:rPr>
        <w:t xml:space="preserve">Choix techniques </w:t>
      </w:r>
    </w:p>
    <w:p w14:paraId="27DC757C" w14:textId="77777777" w:rsidR="0028184B" w:rsidRDefault="00000000">
      <w:pPr>
        <w:pStyle w:val="ListParagraph"/>
        <w:numPr>
          <w:ilvl w:val="0"/>
          <w:numId w:val="2"/>
        </w:numPr>
        <w:spacing w:after="40" w:line="264" w:lineRule="auto"/>
      </w:pPr>
      <w:r>
        <w:rPr>
          <w:color w:val="1A1A1A"/>
        </w:rPr>
        <w:lastRenderedPageBreak/>
        <w:t>Remplacement de la tour fixe par un PC portable</w:t>
      </w:r>
      <w:r w:rsidR="00155FD6">
        <w:rPr>
          <w:color w:val="1A1A1A"/>
        </w:rPr>
        <w:t xml:space="preserve"> dans le cadre de renouvellement pc </w:t>
      </w:r>
      <w:proofErr w:type="gramStart"/>
      <w:r w:rsidR="00155FD6">
        <w:rPr>
          <w:color w:val="1A1A1A"/>
        </w:rPr>
        <w:t>suite au</w:t>
      </w:r>
      <w:proofErr w:type="gramEnd"/>
      <w:r w:rsidR="00155FD6">
        <w:rPr>
          <w:color w:val="1A1A1A"/>
        </w:rPr>
        <w:t xml:space="preserve"> renouvellement des pc qui ne sont pas éligibles au Windows 11 et</w:t>
      </w:r>
      <w:r>
        <w:rPr>
          <w:color w:val="1A1A1A"/>
        </w:rPr>
        <w:t xml:space="preserve"> disposant d'une configuration suffisamment puissante pour exécuter Dragon </w:t>
      </w:r>
    </w:p>
    <w:p w14:paraId="4F93D2D0" w14:textId="77777777" w:rsidR="0028184B" w:rsidRDefault="00000000">
      <w:pPr>
        <w:pStyle w:val="ListParagraph"/>
        <w:numPr>
          <w:ilvl w:val="0"/>
          <w:numId w:val="2"/>
        </w:numPr>
        <w:spacing w:after="40" w:line="264" w:lineRule="auto"/>
      </w:pPr>
      <w:r>
        <w:rPr>
          <w:color w:val="1A1A1A"/>
        </w:rPr>
        <w:t>Positionnement du portable à proximité immédiate de l'agent pour faciliter la saisie de ses identifiants au démarrage de la session.</w:t>
      </w:r>
    </w:p>
    <w:p w14:paraId="750B5B50" w14:textId="77777777" w:rsidR="0028184B" w:rsidRDefault="00000000">
      <w:pPr>
        <w:pStyle w:val="ListParagraph"/>
        <w:numPr>
          <w:ilvl w:val="0"/>
          <w:numId w:val="2"/>
        </w:numPr>
        <w:spacing w:after="40" w:line="264" w:lineRule="auto"/>
      </w:pPr>
      <w:r>
        <w:rPr>
          <w:color w:val="1A1A1A"/>
        </w:rPr>
        <w:t>Conservation de l'écran externe existant comme écran principal et unique d'utilisation quotidienne.</w:t>
      </w:r>
    </w:p>
    <w:p w14:paraId="4FBAFF87" w14:textId="77777777" w:rsidR="0028184B" w:rsidRDefault="00000000">
      <w:pPr>
        <w:pStyle w:val="ListParagraph"/>
        <w:numPr>
          <w:ilvl w:val="0"/>
          <w:numId w:val="2"/>
        </w:numPr>
        <w:spacing w:after="40" w:line="264" w:lineRule="auto"/>
      </w:pPr>
      <w:r>
        <w:rPr>
          <w:color w:val="1A1A1A"/>
        </w:rPr>
        <w:t>Migration des données via OneDrive afin de garantir la conservation intégrale du contenu professionnel.</w:t>
      </w:r>
    </w:p>
    <w:p w14:paraId="53E9B46F" w14:textId="77777777" w:rsidR="0028184B" w:rsidRDefault="00000000">
      <w:pPr>
        <w:pBdr>
          <w:bottom w:val="single" w:sz="12" w:space="4" w:color="1F4E79"/>
        </w:pBdr>
        <w:spacing w:before="280" w:after="140"/>
      </w:pPr>
      <w:r>
        <w:rPr>
          <w:b/>
          <w:bCs/>
          <w:color w:val="1F4E79"/>
          <w:sz w:val="28"/>
          <w:szCs w:val="28"/>
        </w:rPr>
        <w:t>4. PROCÉDURE DE RENOUVELLEMENT DU POSTE</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28184B" w14:paraId="20F5F9B0" w14:textId="77777777">
        <w:tc>
          <w:tcPr>
            <w:tcW w:w="700" w:type="dxa"/>
            <w:shd w:val="clear" w:color="auto" w:fill="1F4E79"/>
            <w:tcMar>
              <w:top w:w="80" w:type="dxa"/>
              <w:left w:w="0" w:type="dxa"/>
              <w:bottom w:w="80" w:type="dxa"/>
              <w:right w:w="0" w:type="dxa"/>
            </w:tcMar>
            <w:vAlign w:val="center"/>
          </w:tcPr>
          <w:p w14:paraId="47BBF0B9" w14:textId="77777777" w:rsidR="0028184B" w:rsidRDefault="00000000">
            <w:pPr>
              <w:jc w:val="center"/>
            </w:pPr>
            <w:r>
              <w:rPr>
                <w:b/>
                <w:bCs/>
                <w:color w:val="FFFFFF"/>
                <w:sz w:val="28"/>
                <w:szCs w:val="28"/>
              </w:rPr>
              <w:t>01</w:t>
            </w:r>
          </w:p>
        </w:tc>
        <w:tc>
          <w:tcPr>
            <w:tcW w:w="8660" w:type="dxa"/>
            <w:tcMar>
              <w:top w:w="80" w:type="dxa"/>
              <w:left w:w="200" w:type="dxa"/>
              <w:bottom w:w="80" w:type="dxa"/>
              <w:right w:w="120" w:type="dxa"/>
            </w:tcMar>
            <w:vAlign w:val="center"/>
          </w:tcPr>
          <w:p w14:paraId="100EC05A" w14:textId="77777777" w:rsidR="0028184B" w:rsidRDefault="00000000">
            <w:r>
              <w:rPr>
                <w:b/>
                <w:bCs/>
                <w:color w:val="1F4E79"/>
                <w:sz w:val="24"/>
                <w:szCs w:val="24"/>
              </w:rPr>
              <w:t>Réception du ticket et échange préalable avec l'agent</w:t>
            </w:r>
          </w:p>
        </w:tc>
      </w:tr>
    </w:tbl>
    <w:p w14:paraId="1778A93C" w14:textId="77777777" w:rsidR="0028184B" w:rsidRDefault="00000000">
      <w:pPr>
        <w:spacing w:before="60" w:after="80" w:line="276" w:lineRule="auto"/>
        <w:jc w:val="both"/>
        <w:rPr>
          <w:color w:val="1A1A1A"/>
        </w:rPr>
      </w:pPr>
      <w:r>
        <w:rPr>
          <w:color w:val="1A1A1A"/>
        </w:rPr>
        <w:t>Le ticket de renouvellement est récupéré dans EasyVista comme un ticket classique. Avant toute manipulation technique, je me déplace sur le poste de l'agent pour échanger avec elle, identifier ses outils de travail et ses contraintes éventuelles. Ce temps d'écoute est essentiel : il permet d'éviter une intervention standardisée qui ne correspondrait pas à ses besoins réels.</w:t>
      </w:r>
    </w:p>
    <w:p w14:paraId="0B01238A" w14:textId="77777777" w:rsidR="00A92A83" w:rsidRDefault="00A92A83">
      <w:pPr>
        <w:spacing w:before="60" w:after="80" w:line="276" w:lineRule="auto"/>
        <w:jc w:val="both"/>
      </w:pPr>
      <w:r>
        <w:rPr>
          <w:noProof/>
        </w:rPr>
        <w:drawing>
          <wp:inline distT="0" distB="0" distL="0" distR="0" wp14:anchorId="679A4044" wp14:editId="23A05AF4">
            <wp:extent cx="5305425"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5425" cy="2876550"/>
                    </a:xfrm>
                    <a:prstGeom prst="rect">
                      <a:avLst/>
                    </a:prstGeom>
                  </pic:spPr>
                </pic:pic>
              </a:graphicData>
            </a:graphic>
          </wp:inline>
        </w:drawing>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28184B" w14:paraId="520ECEDB" w14:textId="77777777" w:rsidTr="00155FD6">
        <w:tc>
          <w:tcPr>
            <w:tcW w:w="700" w:type="dxa"/>
            <w:shd w:val="clear" w:color="auto" w:fill="1F4E79"/>
            <w:tcMar>
              <w:top w:w="80" w:type="dxa"/>
              <w:left w:w="0" w:type="dxa"/>
              <w:bottom w:w="80" w:type="dxa"/>
              <w:right w:w="0" w:type="dxa"/>
            </w:tcMar>
            <w:vAlign w:val="center"/>
          </w:tcPr>
          <w:p w14:paraId="45BD1636" w14:textId="77777777" w:rsidR="0028184B" w:rsidRDefault="00000000">
            <w:pPr>
              <w:jc w:val="center"/>
            </w:pPr>
            <w:r>
              <w:rPr>
                <w:b/>
                <w:bCs/>
                <w:color w:val="FFFFFF"/>
                <w:sz w:val="28"/>
                <w:szCs w:val="28"/>
              </w:rPr>
              <w:t>02</w:t>
            </w:r>
          </w:p>
        </w:tc>
        <w:tc>
          <w:tcPr>
            <w:tcW w:w="8660" w:type="dxa"/>
            <w:tcMar>
              <w:top w:w="80" w:type="dxa"/>
              <w:left w:w="200" w:type="dxa"/>
              <w:bottom w:w="80" w:type="dxa"/>
              <w:right w:w="120" w:type="dxa"/>
            </w:tcMar>
            <w:vAlign w:val="center"/>
          </w:tcPr>
          <w:p w14:paraId="0209EE7C" w14:textId="77777777" w:rsidR="0028184B" w:rsidRDefault="00155FD6">
            <w:r>
              <w:rPr>
                <w:b/>
                <w:bCs/>
                <w:color w:val="1F4E79"/>
                <w:sz w:val="24"/>
                <w:szCs w:val="24"/>
              </w:rPr>
              <w:t>Préparation du nouveau matériel</w:t>
            </w:r>
          </w:p>
        </w:tc>
      </w:tr>
    </w:tbl>
    <w:p w14:paraId="1D22902A" w14:textId="77777777" w:rsidR="0028184B" w:rsidRDefault="00000000">
      <w:pPr>
        <w:spacing w:before="60" w:after="80" w:line="276" w:lineRule="auto"/>
        <w:jc w:val="both"/>
        <w:rPr>
          <w:color w:val="1A1A1A"/>
        </w:rPr>
      </w:pPr>
      <w:r>
        <w:rPr>
          <w:color w:val="1A1A1A"/>
        </w:rPr>
        <w:t xml:space="preserve">Le portable a été préparé selon la procédure </w:t>
      </w:r>
      <w:r w:rsidR="00155FD6">
        <w:rPr>
          <w:color w:val="1A1A1A"/>
        </w:rPr>
        <w:t>habituelle</w:t>
      </w:r>
      <w:r>
        <w:rPr>
          <w:color w:val="1A1A1A"/>
        </w:rPr>
        <w:t xml:space="preserve"> : </w:t>
      </w:r>
      <w:r w:rsidR="00155FD6">
        <w:rPr>
          <w:color w:val="1A1A1A"/>
        </w:rPr>
        <w:t xml:space="preserve">joint </w:t>
      </w:r>
      <w:r>
        <w:rPr>
          <w:color w:val="1A1A1A"/>
        </w:rPr>
        <w:t>au domaine Active Directory, application des stratégies de groupe, exécution des cycles Configuration Manager</w:t>
      </w:r>
      <w:r w:rsidR="00155FD6">
        <w:rPr>
          <w:color w:val="1A1A1A"/>
        </w:rPr>
        <w:t>.</w:t>
      </w:r>
      <w:r w:rsidR="00A92A83">
        <w:rPr>
          <w:color w:val="1A1A1A"/>
        </w:rPr>
        <w:t xml:space="preserve"> (Voir la DOC sur la préparation de PC)</w:t>
      </w:r>
    </w:p>
    <w:p w14:paraId="52015540" w14:textId="77777777" w:rsidR="00760509" w:rsidRDefault="00760509">
      <w:pPr>
        <w:spacing w:before="60" w:after="80" w:line="276" w:lineRule="auto"/>
        <w:jc w:val="both"/>
        <w:rPr>
          <w:color w:val="1A1A1A"/>
        </w:rPr>
      </w:pPr>
    </w:p>
    <w:p w14:paraId="183068B8" w14:textId="77777777" w:rsidR="00A92A83" w:rsidRDefault="00A92A83">
      <w:pPr>
        <w:spacing w:before="60" w:after="80" w:line="276" w:lineRule="auto"/>
        <w:jc w:val="both"/>
        <w:rPr>
          <w:noProof/>
        </w:rPr>
      </w:pPr>
    </w:p>
    <w:p w14:paraId="142E26F9" w14:textId="77777777" w:rsidR="00A92A83" w:rsidRDefault="00A92A83">
      <w:pPr>
        <w:spacing w:before="60" w:after="80" w:line="276" w:lineRule="auto"/>
        <w:jc w:val="both"/>
      </w:pPr>
      <w:r>
        <w:rPr>
          <w:noProof/>
        </w:rPr>
        <w:t xml:space="preserve">  </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28184B" w14:paraId="18ECA5EA" w14:textId="77777777">
        <w:tc>
          <w:tcPr>
            <w:tcW w:w="700" w:type="dxa"/>
            <w:shd w:val="clear" w:color="auto" w:fill="1F4E79"/>
            <w:tcMar>
              <w:top w:w="80" w:type="dxa"/>
              <w:left w:w="0" w:type="dxa"/>
              <w:bottom w:w="80" w:type="dxa"/>
              <w:right w:w="0" w:type="dxa"/>
            </w:tcMar>
            <w:vAlign w:val="center"/>
          </w:tcPr>
          <w:p w14:paraId="4999E6EA" w14:textId="77777777" w:rsidR="0028184B" w:rsidRDefault="00000000">
            <w:pPr>
              <w:jc w:val="center"/>
            </w:pPr>
            <w:r>
              <w:rPr>
                <w:b/>
                <w:bCs/>
                <w:color w:val="FFFFFF"/>
                <w:sz w:val="28"/>
                <w:szCs w:val="28"/>
              </w:rPr>
              <w:t>03</w:t>
            </w:r>
          </w:p>
        </w:tc>
        <w:tc>
          <w:tcPr>
            <w:tcW w:w="8660" w:type="dxa"/>
            <w:tcMar>
              <w:top w:w="80" w:type="dxa"/>
              <w:left w:w="200" w:type="dxa"/>
              <w:bottom w:w="80" w:type="dxa"/>
              <w:right w:w="120" w:type="dxa"/>
            </w:tcMar>
            <w:vAlign w:val="center"/>
          </w:tcPr>
          <w:p w14:paraId="303C6B49" w14:textId="77777777" w:rsidR="0028184B" w:rsidRDefault="00000000">
            <w:r>
              <w:rPr>
                <w:b/>
                <w:bCs/>
                <w:color w:val="1F4E79"/>
                <w:sz w:val="24"/>
                <w:szCs w:val="24"/>
              </w:rPr>
              <w:t>Installation du poste sur le bureau de l'agent</w:t>
            </w:r>
          </w:p>
        </w:tc>
      </w:tr>
    </w:tbl>
    <w:p w14:paraId="49A5C60B" w14:textId="77777777" w:rsidR="0028184B" w:rsidRDefault="00000000">
      <w:pPr>
        <w:spacing w:before="60" w:after="80" w:line="276" w:lineRule="auto"/>
        <w:jc w:val="both"/>
      </w:pPr>
      <w:r>
        <w:rPr>
          <w:color w:val="1A1A1A"/>
        </w:rPr>
        <w:t>Le PC portable a été installé à proximité immédiate de l'agent, raccordé à son écran externe existant, qui reste l'écran de travail principal. L'écran intégré du portable n'est pas utilisé ; le portable sert essentiellement à exécuter le système et les applications, et à permettre la saisie initiale des identifiants au démarrage. Cet agencement reproduit le plus fidèlement possible son environnement de travail antérieur, afin de minimiser le temps d'adaptation.</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28184B" w14:paraId="7A47E3FB" w14:textId="77777777">
        <w:tc>
          <w:tcPr>
            <w:tcW w:w="700" w:type="dxa"/>
            <w:shd w:val="clear" w:color="auto" w:fill="1F4E79"/>
            <w:tcMar>
              <w:top w:w="80" w:type="dxa"/>
              <w:left w:w="0" w:type="dxa"/>
              <w:bottom w:w="80" w:type="dxa"/>
              <w:right w:w="0" w:type="dxa"/>
            </w:tcMar>
            <w:vAlign w:val="center"/>
          </w:tcPr>
          <w:p w14:paraId="77AB6B22" w14:textId="77777777" w:rsidR="0028184B" w:rsidRDefault="00000000">
            <w:pPr>
              <w:jc w:val="center"/>
            </w:pPr>
            <w:r>
              <w:rPr>
                <w:b/>
                <w:bCs/>
                <w:color w:val="FFFFFF"/>
                <w:sz w:val="28"/>
                <w:szCs w:val="28"/>
              </w:rPr>
              <w:t>04</w:t>
            </w:r>
          </w:p>
        </w:tc>
        <w:tc>
          <w:tcPr>
            <w:tcW w:w="8660" w:type="dxa"/>
            <w:tcMar>
              <w:top w:w="80" w:type="dxa"/>
              <w:left w:w="200" w:type="dxa"/>
              <w:bottom w:w="80" w:type="dxa"/>
              <w:right w:w="120" w:type="dxa"/>
            </w:tcMar>
            <w:vAlign w:val="center"/>
          </w:tcPr>
          <w:p w14:paraId="063A0113" w14:textId="77777777" w:rsidR="0028184B" w:rsidRDefault="00000000">
            <w:r>
              <w:rPr>
                <w:b/>
                <w:bCs/>
                <w:color w:val="1F4E79"/>
                <w:sz w:val="24"/>
                <w:szCs w:val="24"/>
              </w:rPr>
              <w:t>Récupération des données via OneDrive</w:t>
            </w:r>
          </w:p>
        </w:tc>
      </w:tr>
    </w:tbl>
    <w:p w14:paraId="33020939" w14:textId="77777777" w:rsidR="0028184B" w:rsidRDefault="00000000">
      <w:pPr>
        <w:spacing w:before="60" w:after="80" w:line="276" w:lineRule="auto"/>
        <w:jc w:val="both"/>
      </w:pPr>
      <w:r>
        <w:rPr>
          <w:color w:val="1A1A1A"/>
        </w:rPr>
        <w:t xml:space="preserve">L'ensemble des fichiers professionnels de l'agent étant synchronisés sur OneDrive, la récupération s'est faite automatiquement après authentification de l'agent sur son compte Microsoft 365 depuis le nouveau poste. Cette </w:t>
      </w:r>
      <w:r>
        <w:rPr>
          <w:color w:val="1A1A1A"/>
        </w:rPr>
        <w:lastRenderedPageBreak/>
        <w:t>méthode garantit l'intégrité des données et évite toute manipulation manuelle de copie de fichiers, qui aurait été source de risque (oubli, écrasement, perte).</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28184B" w14:paraId="57E01F40" w14:textId="77777777">
        <w:tc>
          <w:tcPr>
            <w:tcW w:w="700" w:type="dxa"/>
            <w:shd w:val="clear" w:color="auto" w:fill="1F4E79"/>
            <w:tcMar>
              <w:top w:w="80" w:type="dxa"/>
              <w:left w:w="0" w:type="dxa"/>
              <w:bottom w:w="80" w:type="dxa"/>
              <w:right w:w="0" w:type="dxa"/>
            </w:tcMar>
            <w:vAlign w:val="center"/>
          </w:tcPr>
          <w:p w14:paraId="70289F0E" w14:textId="77777777" w:rsidR="0028184B" w:rsidRDefault="00000000">
            <w:pPr>
              <w:jc w:val="center"/>
            </w:pPr>
            <w:r>
              <w:rPr>
                <w:b/>
                <w:bCs/>
                <w:color w:val="FFFFFF"/>
                <w:sz w:val="28"/>
                <w:szCs w:val="28"/>
              </w:rPr>
              <w:t>05</w:t>
            </w:r>
          </w:p>
        </w:tc>
        <w:tc>
          <w:tcPr>
            <w:tcW w:w="8660" w:type="dxa"/>
            <w:tcMar>
              <w:top w:w="80" w:type="dxa"/>
              <w:left w:w="200" w:type="dxa"/>
              <w:bottom w:w="80" w:type="dxa"/>
              <w:right w:w="120" w:type="dxa"/>
            </w:tcMar>
            <w:vAlign w:val="center"/>
          </w:tcPr>
          <w:p w14:paraId="616AC3A3" w14:textId="77777777" w:rsidR="0028184B" w:rsidRDefault="00000000">
            <w:r>
              <w:rPr>
                <w:b/>
                <w:bCs/>
                <w:color w:val="1F4E79"/>
                <w:sz w:val="24"/>
                <w:szCs w:val="24"/>
              </w:rPr>
              <w:t xml:space="preserve">Réinstallation de Dragon </w:t>
            </w:r>
            <w:proofErr w:type="spellStart"/>
            <w:r>
              <w:rPr>
                <w:b/>
                <w:bCs/>
                <w:color w:val="1F4E79"/>
                <w:sz w:val="24"/>
                <w:szCs w:val="24"/>
              </w:rPr>
              <w:t>NaturallySpeaking</w:t>
            </w:r>
            <w:proofErr w:type="spellEnd"/>
          </w:p>
        </w:tc>
      </w:tr>
    </w:tbl>
    <w:p w14:paraId="4C1BCEB0" w14:textId="77777777" w:rsidR="0028184B" w:rsidRDefault="00000000">
      <w:pPr>
        <w:spacing w:before="60" w:after="80" w:line="276" w:lineRule="auto"/>
        <w:jc w:val="both"/>
        <w:rPr>
          <w:color w:val="1A1A1A"/>
        </w:rPr>
      </w:pPr>
      <w:r>
        <w:rPr>
          <w:color w:val="1A1A1A"/>
        </w:rPr>
        <w:t xml:space="preserve">L'étape suivante a consisté à réinstaller Dragon </w:t>
      </w:r>
      <w:proofErr w:type="spellStart"/>
      <w:r>
        <w:rPr>
          <w:color w:val="1A1A1A"/>
        </w:rPr>
        <w:t>NaturallySpeaking</w:t>
      </w:r>
      <w:proofErr w:type="spellEnd"/>
      <w:r>
        <w:rPr>
          <w:color w:val="1A1A1A"/>
        </w:rPr>
        <w:t xml:space="preserve"> sur le nouveau poste. L'exécutable d'installation est disponible sur le serveur interne de distribution logicielle. L'installation en tant que telle s'est déroulée sans difficulté, mais une difficulté est apparue au moment de l'activation : la clé de licence n'était ni enregistrée dans l'inventaire EasyVista, ni transmise par l'agent qui ne l'avait pas conservée.</w:t>
      </w:r>
    </w:p>
    <w:p w14:paraId="61D51A1D" w14:textId="77777777" w:rsidR="00C17DE0" w:rsidRPr="00C17DE0" w:rsidRDefault="00C17DE0" w:rsidP="00C17DE0">
      <w:pPr>
        <w:spacing w:before="60" w:after="80" w:line="276" w:lineRule="auto"/>
        <w:jc w:val="both"/>
      </w:pPr>
      <w:r w:rsidRPr="00C17DE0">
        <w:rPr>
          <w:noProof/>
        </w:rPr>
        <w:drawing>
          <wp:inline distT="0" distB="0" distL="0" distR="0" wp14:anchorId="68DEEF1D" wp14:editId="28A70ACF">
            <wp:extent cx="6036310" cy="4836795"/>
            <wp:effectExtent l="0" t="0" r="2540" b="1905"/>
            <wp:docPr id="862152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6310" cy="4836795"/>
                    </a:xfrm>
                    <a:prstGeom prst="rect">
                      <a:avLst/>
                    </a:prstGeom>
                    <a:noFill/>
                    <a:ln>
                      <a:noFill/>
                    </a:ln>
                  </pic:spPr>
                </pic:pic>
              </a:graphicData>
            </a:graphic>
          </wp:inline>
        </w:drawing>
      </w:r>
    </w:p>
    <w:p w14:paraId="4757C51E" w14:textId="77777777" w:rsidR="00C17DE0" w:rsidRDefault="00C17DE0">
      <w:pPr>
        <w:spacing w:before="60" w:after="80" w:line="276" w:lineRule="auto"/>
        <w:jc w:val="both"/>
      </w:pP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28184B" w14:paraId="4FB35A15" w14:textId="77777777">
        <w:tc>
          <w:tcPr>
            <w:tcW w:w="700" w:type="dxa"/>
            <w:shd w:val="clear" w:color="auto" w:fill="1F4E79"/>
            <w:tcMar>
              <w:top w:w="80" w:type="dxa"/>
              <w:left w:w="0" w:type="dxa"/>
              <w:bottom w:w="80" w:type="dxa"/>
              <w:right w:w="0" w:type="dxa"/>
            </w:tcMar>
            <w:vAlign w:val="center"/>
          </w:tcPr>
          <w:p w14:paraId="0D31F009" w14:textId="77777777" w:rsidR="0028184B" w:rsidRDefault="00000000">
            <w:pPr>
              <w:jc w:val="center"/>
            </w:pPr>
            <w:r>
              <w:rPr>
                <w:b/>
                <w:bCs/>
                <w:color w:val="FFFFFF"/>
                <w:sz w:val="28"/>
                <w:szCs w:val="28"/>
              </w:rPr>
              <w:t>06</w:t>
            </w:r>
          </w:p>
        </w:tc>
        <w:tc>
          <w:tcPr>
            <w:tcW w:w="8660" w:type="dxa"/>
            <w:tcMar>
              <w:top w:w="80" w:type="dxa"/>
              <w:left w:w="200" w:type="dxa"/>
              <w:bottom w:w="80" w:type="dxa"/>
              <w:right w:w="120" w:type="dxa"/>
            </w:tcMar>
            <w:vAlign w:val="center"/>
          </w:tcPr>
          <w:p w14:paraId="4FD23E78" w14:textId="77777777" w:rsidR="0028184B" w:rsidRDefault="00000000">
            <w:r>
              <w:rPr>
                <w:b/>
                <w:bCs/>
                <w:color w:val="1F4E79"/>
                <w:sz w:val="24"/>
                <w:szCs w:val="24"/>
              </w:rPr>
              <w:t>Recherche et récupération de la clé de licence</w:t>
            </w:r>
          </w:p>
        </w:tc>
      </w:tr>
    </w:tbl>
    <w:p w14:paraId="2E93C553" w14:textId="77777777" w:rsidR="0028184B" w:rsidRDefault="00000000">
      <w:pPr>
        <w:spacing w:before="60" w:after="80" w:line="276" w:lineRule="auto"/>
        <w:jc w:val="both"/>
      </w:pPr>
      <w:r>
        <w:rPr>
          <w:color w:val="1A1A1A"/>
        </w:rPr>
        <w:t xml:space="preserve">La clé étant indispensable à l'activation, j'ai cherché à la récupérer depuis </w:t>
      </w:r>
      <w:r w:rsidR="00FE5D8A">
        <w:rPr>
          <w:color w:val="1A1A1A"/>
        </w:rPr>
        <w:t xml:space="preserve">un SSD ou il était disposé un </w:t>
      </w:r>
      <w:r>
        <w:rPr>
          <w:color w:val="1A1A1A"/>
        </w:rPr>
        <w:t>répertoire correspondant à l'installation initiale de Dragon. À l'intérieur de ce répertoire, un sous-fichier de configuration en anglais contenait la clé de licence d'origine du logiciel, conservée localement</w:t>
      </w:r>
      <w:r w:rsidR="00A85C4D">
        <w:rPr>
          <w:color w:val="1A1A1A"/>
        </w:rPr>
        <w:t>.</w:t>
      </w:r>
    </w:p>
    <w:p w14:paraId="7605D7FE" w14:textId="77777777" w:rsidR="00B961CC" w:rsidRDefault="00000000">
      <w:pPr>
        <w:spacing w:before="160" w:after="80"/>
        <w:jc w:val="both"/>
        <w:rPr>
          <w:sz w:val="22"/>
        </w:rPr>
      </w:pPr>
      <w:r>
        <w:rPr>
          <w:sz w:val="22"/>
        </w:rPr>
        <w:t>L'assistant de configuration s'ouvre sur un écran d'accueil qui présente brièvement l'objectif de la phase de configuration : personnaliser Dragon pour qu'il s'adapte à la voix et à l'environnement sonore de l'utilisateur.</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61AC6" w14:paraId="1F91E38B" w14:textId="77777777" w:rsidTr="0012413A">
        <w:tc>
          <w:tcPr>
            <w:tcW w:w="700" w:type="dxa"/>
            <w:shd w:val="clear" w:color="auto" w:fill="1F4E79"/>
            <w:tcMar>
              <w:top w:w="80" w:type="dxa"/>
              <w:left w:w="0" w:type="dxa"/>
              <w:bottom w:w="80" w:type="dxa"/>
              <w:right w:w="0" w:type="dxa"/>
            </w:tcMar>
            <w:vAlign w:val="center"/>
          </w:tcPr>
          <w:p w14:paraId="645DD69D" w14:textId="77777777" w:rsidR="00D61AC6" w:rsidRDefault="00D61AC6" w:rsidP="0012413A">
            <w:pPr>
              <w:jc w:val="center"/>
            </w:pPr>
            <w:r>
              <w:rPr>
                <w:b/>
                <w:bCs/>
                <w:color w:val="FFFFFF"/>
                <w:sz w:val="28"/>
                <w:szCs w:val="28"/>
              </w:rPr>
              <w:t>07</w:t>
            </w:r>
          </w:p>
        </w:tc>
        <w:tc>
          <w:tcPr>
            <w:tcW w:w="8660" w:type="dxa"/>
            <w:tcMar>
              <w:top w:w="80" w:type="dxa"/>
              <w:left w:w="200" w:type="dxa"/>
              <w:bottom w:w="80" w:type="dxa"/>
              <w:right w:w="120" w:type="dxa"/>
            </w:tcMar>
            <w:vAlign w:val="center"/>
          </w:tcPr>
          <w:p w14:paraId="7EFF349A" w14:textId="77777777" w:rsidR="00D61AC6" w:rsidRDefault="00D61AC6" w:rsidP="0012413A">
            <w:r>
              <w:rPr>
                <w:b/>
                <w:bCs/>
                <w:color w:val="1F4E79"/>
                <w:sz w:val="24"/>
                <w:szCs w:val="24"/>
              </w:rPr>
              <w:t>Activation et tests fonctionnels</w:t>
            </w:r>
          </w:p>
        </w:tc>
      </w:tr>
    </w:tbl>
    <w:p w14:paraId="3AD31F0B" w14:textId="230F40E3" w:rsidR="00D61AC6" w:rsidRDefault="00D61AC6" w:rsidP="00D61AC6">
      <w:pPr>
        <w:spacing w:before="60" w:after="80" w:line="276" w:lineRule="auto"/>
        <w:jc w:val="both"/>
        <w:rPr>
          <w:color w:val="1A1A1A"/>
        </w:rPr>
      </w:pPr>
      <w:r>
        <w:rPr>
          <w:color w:val="1A1A1A"/>
        </w:rPr>
        <w:t xml:space="preserve">Une fois la clé de licence récupérée, j'ai procédé à l'activation de Dragon sur le nouveau poste. Les tests ont été réalisés avec </w:t>
      </w:r>
      <w:proofErr w:type="gramStart"/>
      <w:r>
        <w:rPr>
          <w:color w:val="1A1A1A"/>
        </w:rPr>
        <w:t xml:space="preserve">l'agent </w:t>
      </w:r>
      <w:r>
        <w:rPr>
          <w:color w:val="1A1A1A"/>
        </w:rPr>
        <w:t>,</w:t>
      </w:r>
      <w:proofErr w:type="gramEnd"/>
      <w:r>
        <w:rPr>
          <w:color w:val="1A1A1A"/>
        </w:rPr>
        <w:t xml:space="preserve"> </w:t>
      </w:r>
      <w:r>
        <w:rPr>
          <w:color w:val="1A1A1A"/>
        </w:rPr>
        <w:t>ouverture de Dragon</w:t>
      </w:r>
      <w:r>
        <w:rPr>
          <w:color w:val="1A1A1A"/>
        </w:rPr>
        <w:t> :</w:t>
      </w:r>
    </w:p>
    <w:p w14:paraId="505AB0C7" w14:textId="77777777" w:rsidR="00D61AC6" w:rsidRDefault="00D61AC6" w:rsidP="00D61AC6">
      <w:pPr>
        <w:spacing w:before="60" w:after="80" w:line="276" w:lineRule="auto"/>
        <w:jc w:val="both"/>
        <w:rPr>
          <w:color w:val="1A1A1A"/>
        </w:rPr>
      </w:pPr>
      <w:r>
        <w:rPr>
          <w:color w:val="1A1A1A"/>
        </w:rPr>
        <w:t xml:space="preserve"> </w:t>
      </w:r>
    </w:p>
    <w:p w14:paraId="423C9C95" w14:textId="77777777" w:rsidR="00D61AC6" w:rsidRDefault="00D61AC6" w:rsidP="00D61AC6">
      <w:pPr>
        <w:spacing w:before="60" w:after="80" w:line="276" w:lineRule="auto"/>
        <w:jc w:val="both"/>
        <w:rPr>
          <w:color w:val="1A1A1A"/>
        </w:rPr>
      </w:pPr>
    </w:p>
    <w:p w14:paraId="53B4B8EA" w14:textId="7AC0687D" w:rsidR="00D61AC6" w:rsidRDefault="00D61AC6" w:rsidP="00D61AC6">
      <w:pPr>
        <w:spacing w:after="80" w:line="276" w:lineRule="auto"/>
        <w:jc w:val="both"/>
        <w:rPr>
          <w:color w:val="1A1A1A"/>
        </w:rPr>
      </w:pPr>
    </w:p>
    <w:p w14:paraId="3F1D5BF7" w14:textId="77777777" w:rsidR="00D61AC6" w:rsidRDefault="00D61AC6">
      <w:pPr>
        <w:spacing w:before="160" w:after="80"/>
        <w:jc w:val="both"/>
      </w:pPr>
    </w:p>
    <w:p w14:paraId="593C191E" w14:textId="77777777" w:rsidR="00B961CC" w:rsidRDefault="00000000">
      <w:pPr>
        <w:spacing w:after="160"/>
        <w:jc w:val="center"/>
      </w:pPr>
      <w:r>
        <w:rPr>
          <w:noProof/>
        </w:rPr>
        <w:drawing>
          <wp:inline distT="0" distB="0" distL="0" distR="0" wp14:anchorId="6BFF7809" wp14:editId="42ACEC60">
            <wp:extent cx="4572000" cy="3122569"/>
            <wp:effectExtent l="0" t="0" r="0" b="0"/>
            <wp:docPr id="862152342" name="Picture 86215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bienvenue.png"/>
                    <pic:cNvPicPr/>
                  </pic:nvPicPr>
                  <pic:blipFill>
                    <a:blip r:embed="rId9"/>
                    <a:stretch>
                      <a:fillRect/>
                    </a:stretch>
                  </pic:blipFill>
                  <pic:spPr>
                    <a:xfrm>
                      <a:off x="0" y="0"/>
                      <a:ext cx="4572000" cy="3122569"/>
                    </a:xfrm>
                    <a:prstGeom prst="rect">
                      <a:avLst/>
                    </a:prstGeom>
                  </pic:spPr>
                </pic:pic>
              </a:graphicData>
            </a:graphic>
          </wp:inline>
        </w:drawing>
      </w:r>
    </w:p>
    <w:p w14:paraId="719C78D3" w14:textId="77777777" w:rsidR="00B961CC" w:rsidRDefault="00000000">
      <w:pPr>
        <w:spacing w:before="160" w:after="80"/>
        <w:jc w:val="both"/>
      </w:pPr>
      <w:r>
        <w:rPr>
          <w:sz w:val="22"/>
        </w:rPr>
        <w:t>Première étape : choisir la langue de reconnaissance, la région et l'accent. J'ai sélectionné Français — France — Standard, qui correspond au profil le plus généraliste pour les agents francophones du Département.</w:t>
      </w:r>
    </w:p>
    <w:p w14:paraId="1AD42A32" w14:textId="77777777" w:rsidR="00B961CC" w:rsidRDefault="00000000">
      <w:pPr>
        <w:spacing w:after="160"/>
        <w:jc w:val="center"/>
      </w:pPr>
      <w:r>
        <w:rPr>
          <w:noProof/>
        </w:rPr>
        <w:drawing>
          <wp:inline distT="0" distB="0" distL="0" distR="0" wp14:anchorId="7EF5097F" wp14:editId="197A3930">
            <wp:extent cx="4114800" cy="2813314"/>
            <wp:effectExtent l="0" t="0" r="0" b="0"/>
            <wp:docPr id="862152343" name="Picture 86215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options_vocales.png"/>
                    <pic:cNvPicPr/>
                  </pic:nvPicPr>
                  <pic:blipFill>
                    <a:blip r:embed="rId10"/>
                    <a:stretch>
                      <a:fillRect/>
                    </a:stretch>
                  </pic:blipFill>
                  <pic:spPr>
                    <a:xfrm>
                      <a:off x="0" y="0"/>
                      <a:ext cx="4114800" cy="2813314"/>
                    </a:xfrm>
                    <a:prstGeom prst="rect">
                      <a:avLst/>
                    </a:prstGeom>
                  </pic:spPr>
                </pic:pic>
              </a:graphicData>
            </a:graphic>
          </wp:inline>
        </w:drawing>
      </w:r>
    </w:p>
    <w:p w14:paraId="5863773C" w14:textId="77777777" w:rsidR="00B961CC" w:rsidRDefault="00000000">
      <w:pPr>
        <w:spacing w:before="160" w:after="80"/>
        <w:jc w:val="both"/>
      </w:pPr>
      <w:r>
        <w:rPr>
          <w:sz w:val="22"/>
        </w:rPr>
        <w:t>Dragon liste ensuite les périphériques audio disponibles sur le poste. Le micro casque professionnel utilisé par l'agent est sélectionné en priorité, et la case « Régler automatiquement le niveau du microphone » est cochée pour optimiser la qualité de captation.</w:t>
      </w:r>
    </w:p>
    <w:p w14:paraId="7AE2260A" w14:textId="77777777" w:rsidR="00B961CC" w:rsidRDefault="00000000">
      <w:pPr>
        <w:spacing w:after="160"/>
        <w:jc w:val="center"/>
      </w:pPr>
      <w:r>
        <w:rPr>
          <w:noProof/>
        </w:rPr>
        <w:lastRenderedPageBreak/>
        <w:drawing>
          <wp:inline distT="0" distB="0" distL="0" distR="0" wp14:anchorId="00F09738" wp14:editId="28E5FC56">
            <wp:extent cx="4114800" cy="2861328"/>
            <wp:effectExtent l="0" t="0" r="0" b="0"/>
            <wp:docPr id="862152344" name="Picture 86215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microphone.png"/>
                    <pic:cNvPicPr/>
                  </pic:nvPicPr>
                  <pic:blipFill>
                    <a:blip r:embed="rId11"/>
                    <a:stretch>
                      <a:fillRect/>
                    </a:stretch>
                  </pic:blipFill>
                  <pic:spPr>
                    <a:xfrm>
                      <a:off x="0" y="0"/>
                      <a:ext cx="4114800" cy="2861328"/>
                    </a:xfrm>
                    <a:prstGeom prst="rect">
                      <a:avLst/>
                    </a:prstGeom>
                  </pic:spPr>
                </pic:pic>
              </a:graphicData>
            </a:graphic>
          </wp:inline>
        </w:drawing>
      </w:r>
    </w:p>
    <w:p w14:paraId="50DA4764" w14:textId="77777777" w:rsidR="00B961CC" w:rsidRDefault="00000000">
      <w:pPr>
        <w:spacing w:before="160" w:after="80"/>
        <w:jc w:val="both"/>
      </w:pPr>
      <w:r>
        <w:rPr>
          <w:sz w:val="22"/>
        </w:rPr>
        <w:t>L'assistant rappelle les bonnes pratiques de positionnement du micro : environ 3 cm du coin de la bouche pour un micro casque, ou 30 à 60 cm pour un micro intégré. Cette étape conditionne directement la précision de la reconnaissance vocale.</w:t>
      </w:r>
    </w:p>
    <w:p w14:paraId="60F1A79C" w14:textId="77777777" w:rsidR="00B961CC" w:rsidRDefault="00000000">
      <w:pPr>
        <w:spacing w:after="160"/>
        <w:jc w:val="center"/>
      </w:pPr>
      <w:r>
        <w:rPr>
          <w:noProof/>
        </w:rPr>
        <w:drawing>
          <wp:inline distT="0" distB="0" distL="0" distR="0" wp14:anchorId="1A0E438A" wp14:editId="3041D160">
            <wp:extent cx="4114800" cy="2790795"/>
            <wp:effectExtent l="0" t="0" r="0" b="0"/>
            <wp:docPr id="862152345" name="Picture 86215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position_micro.png"/>
                    <pic:cNvPicPr/>
                  </pic:nvPicPr>
                  <pic:blipFill>
                    <a:blip r:embed="rId12"/>
                    <a:stretch>
                      <a:fillRect/>
                    </a:stretch>
                  </pic:blipFill>
                  <pic:spPr>
                    <a:xfrm>
                      <a:off x="0" y="0"/>
                      <a:ext cx="4114800" cy="2790795"/>
                    </a:xfrm>
                    <a:prstGeom prst="rect">
                      <a:avLst/>
                    </a:prstGeom>
                  </pic:spPr>
                </pic:pic>
              </a:graphicData>
            </a:graphic>
          </wp:inline>
        </w:drawing>
      </w:r>
    </w:p>
    <w:p w14:paraId="31B7F52C" w14:textId="77777777" w:rsidR="00B961CC" w:rsidRDefault="00000000">
      <w:pPr>
        <w:spacing w:before="160" w:after="80"/>
        <w:jc w:val="both"/>
      </w:pPr>
      <w:r>
        <w:rPr>
          <w:sz w:val="22"/>
        </w:rPr>
        <w:t>Phase d'apprentissage : l'agent lit elle-même un texte à voix haute pour permettre à Dragon de calibrer son profil vocal sur sa propre diction. La barre « À l'écoute » se remplit au fur et à mesure jusqu'à ce que la phase de calibrage soit complète.</w:t>
      </w:r>
    </w:p>
    <w:p w14:paraId="7945693B" w14:textId="77777777" w:rsidR="00B961CC" w:rsidRDefault="00000000">
      <w:pPr>
        <w:spacing w:after="160"/>
        <w:jc w:val="center"/>
      </w:pPr>
      <w:r>
        <w:rPr>
          <w:noProof/>
        </w:rPr>
        <w:lastRenderedPageBreak/>
        <w:drawing>
          <wp:inline distT="0" distB="0" distL="0" distR="0" wp14:anchorId="680A0F99" wp14:editId="65056038">
            <wp:extent cx="4114800" cy="2804648"/>
            <wp:effectExtent l="0" t="0" r="0" b="0"/>
            <wp:docPr id="862152346" name="Picture 86215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lecture_texte.png"/>
                    <pic:cNvPicPr/>
                  </pic:nvPicPr>
                  <pic:blipFill>
                    <a:blip r:embed="rId13"/>
                    <a:stretch>
                      <a:fillRect/>
                    </a:stretch>
                  </pic:blipFill>
                  <pic:spPr>
                    <a:xfrm>
                      <a:off x="0" y="0"/>
                      <a:ext cx="4114800" cy="2804648"/>
                    </a:xfrm>
                    <a:prstGeom prst="rect">
                      <a:avLst/>
                    </a:prstGeom>
                  </pic:spPr>
                </pic:pic>
              </a:graphicData>
            </a:graphic>
          </wp:inline>
        </w:drawing>
      </w:r>
    </w:p>
    <w:p w14:paraId="76E2EAE0" w14:textId="77777777" w:rsidR="00B961CC" w:rsidRDefault="00000000">
      <w:pPr>
        <w:spacing w:before="160" w:after="80"/>
        <w:jc w:val="both"/>
      </w:pPr>
      <w:r>
        <w:rPr>
          <w:sz w:val="22"/>
        </w:rPr>
        <w:t>Dragon permet d'affiner la reconnaissance grammaticale en précisant le genre du locuteur, ce qui améliore l'accord automatique dans les textes dictés (par exemple « je suis allée » au lieu de « je suis allé »). Le paramétrage est appliqué selon les préférences de l'agent.</w:t>
      </w:r>
    </w:p>
    <w:p w14:paraId="7A5989AF" w14:textId="77777777" w:rsidR="00B961CC" w:rsidRDefault="00000000">
      <w:pPr>
        <w:spacing w:after="160"/>
        <w:jc w:val="center"/>
      </w:pPr>
      <w:r>
        <w:rPr>
          <w:noProof/>
        </w:rPr>
        <w:drawing>
          <wp:inline distT="0" distB="0" distL="0" distR="0" wp14:anchorId="1A4941A0" wp14:editId="07676594">
            <wp:extent cx="4114800" cy="2791021"/>
            <wp:effectExtent l="0" t="0" r="0" b="0"/>
            <wp:docPr id="862152347" name="Picture 86215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pronoms.png"/>
                    <pic:cNvPicPr/>
                  </pic:nvPicPr>
                  <pic:blipFill>
                    <a:blip r:embed="rId14"/>
                    <a:stretch>
                      <a:fillRect/>
                    </a:stretch>
                  </pic:blipFill>
                  <pic:spPr>
                    <a:xfrm>
                      <a:off x="0" y="0"/>
                      <a:ext cx="4114800" cy="2791021"/>
                    </a:xfrm>
                    <a:prstGeom prst="rect">
                      <a:avLst/>
                    </a:prstGeom>
                  </pic:spPr>
                </pic:pic>
              </a:graphicData>
            </a:graphic>
          </wp:inline>
        </w:drawing>
      </w:r>
    </w:p>
    <w:p w14:paraId="5803F795" w14:textId="77777777" w:rsidR="00B961CC" w:rsidRDefault="00000000">
      <w:pPr>
        <w:spacing w:before="160" w:after="80"/>
        <w:jc w:val="both"/>
      </w:pPr>
      <w:r>
        <w:rPr>
          <w:sz w:val="22"/>
        </w:rPr>
        <w:t>L'assistant se conclut sur un écran indiquant que Dragon est prêt à être utilisé. Un didacticiel interactif est proposé pour découvrir les fonctionnalités, et le menu Aide reste disponible à tout moment pour les ressources de formation complémentaires.</w:t>
      </w:r>
    </w:p>
    <w:p w14:paraId="2B3DF675" w14:textId="77777777" w:rsidR="00B961CC" w:rsidRDefault="00000000">
      <w:pPr>
        <w:spacing w:after="160"/>
        <w:jc w:val="center"/>
      </w:pPr>
      <w:r>
        <w:rPr>
          <w:noProof/>
        </w:rPr>
        <w:lastRenderedPageBreak/>
        <w:drawing>
          <wp:inline distT="0" distB="0" distL="0" distR="0" wp14:anchorId="24B09910" wp14:editId="25ECBA6E">
            <wp:extent cx="4114800" cy="2817106"/>
            <wp:effectExtent l="0" t="0" r="0" b="0"/>
            <wp:docPr id="862152348" name="Picture 86215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termine.png"/>
                    <pic:cNvPicPr/>
                  </pic:nvPicPr>
                  <pic:blipFill>
                    <a:blip r:embed="rId15"/>
                    <a:stretch>
                      <a:fillRect/>
                    </a:stretch>
                  </pic:blipFill>
                  <pic:spPr>
                    <a:xfrm>
                      <a:off x="0" y="0"/>
                      <a:ext cx="4114800" cy="2817106"/>
                    </a:xfrm>
                    <a:prstGeom prst="rect">
                      <a:avLst/>
                    </a:prstGeom>
                  </pic:spPr>
                </pic:pic>
              </a:graphicData>
            </a:graphic>
          </wp:inline>
        </w:drawing>
      </w:r>
    </w:p>
    <w:p w14:paraId="0324AC7E" w14:textId="77777777" w:rsidR="00B961CC" w:rsidRDefault="00000000">
      <w:pPr>
        <w:spacing w:before="160" w:after="80"/>
        <w:jc w:val="both"/>
      </w:pPr>
      <w:r>
        <w:rPr>
          <w:sz w:val="22"/>
        </w:rPr>
        <w:t>Une fois la configuration terminée, la barre flottante Dragon est active sur le bureau de l'utilisateur. Elle regroupe les fonctions principales : activation/désactivation du micro (bouton rouge), accès aux outils, paramètres et aide. C'est l'interface de contrôle quotidienne du logiciel.</w:t>
      </w:r>
    </w:p>
    <w:p w14:paraId="30FA03EA" w14:textId="77777777" w:rsidR="00B961CC" w:rsidRDefault="00000000">
      <w:pPr>
        <w:spacing w:after="160"/>
        <w:jc w:val="center"/>
      </w:pPr>
      <w:r>
        <w:rPr>
          <w:noProof/>
        </w:rPr>
        <w:drawing>
          <wp:inline distT="0" distB="0" distL="0" distR="0" wp14:anchorId="05B8C99C" wp14:editId="1D1B0944">
            <wp:extent cx="5029200" cy="2204688"/>
            <wp:effectExtent l="0" t="0" r="0" b="0"/>
            <wp:docPr id="862152349" name="Picture 86215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barre_active.png"/>
                    <pic:cNvPicPr/>
                  </pic:nvPicPr>
                  <pic:blipFill>
                    <a:blip r:embed="rId16"/>
                    <a:stretch>
                      <a:fillRect/>
                    </a:stretch>
                  </pic:blipFill>
                  <pic:spPr>
                    <a:xfrm>
                      <a:off x="0" y="0"/>
                      <a:ext cx="5029200" cy="2204688"/>
                    </a:xfrm>
                    <a:prstGeom prst="rect">
                      <a:avLst/>
                    </a:prstGeom>
                  </pic:spPr>
                </pic:pic>
              </a:graphicData>
            </a:graphic>
          </wp:inline>
        </w:drawing>
      </w:r>
    </w:p>
    <w:p w14:paraId="561799DD" w14:textId="6975ADEF" w:rsidR="00760509" w:rsidRDefault="00D61AC6">
      <w:pPr>
        <w:spacing w:after="80" w:line="276" w:lineRule="auto"/>
        <w:jc w:val="both"/>
      </w:pPr>
      <w:r>
        <w:rPr>
          <w:color w:val="1A1A1A"/>
        </w:rPr>
        <w:t>Le ticket a été clôturé dans EasyVista avec attribution du nouveau matériel à l'agent</w:t>
      </w:r>
      <w:r>
        <w:rPr>
          <w:color w:val="1A1A1A"/>
        </w:rPr>
        <w:t xml:space="preserve"> comme habituellement </w:t>
      </w:r>
      <w:proofErr w:type="gramStart"/>
      <w:r>
        <w:rPr>
          <w:color w:val="1A1A1A"/>
        </w:rPr>
        <w:t>( voir</w:t>
      </w:r>
      <w:proofErr w:type="gramEnd"/>
      <w:r>
        <w:rPr>
          <w:color w:val="1A1A1A"/>
        </w:rPr>
        <w:t xml:space="preserve"> doc </w:t>
      </w:r>
      <w:proofErr w:type="spellStart"/>
      <w:r>
        <w:rPr>
          <w:color w:val="1A1A1A"/>
        </w:rPr>
        <w:t>prepa</w:t>
      </w:r>
      <w:proofErr w:type="spellEnd"/>
      <w:r>
        <w:rPr>
          <w:color w:val="1A1A1A"/>
        </w:rPr>
        <w:t xml:space="preserve"> PC)</w:t>
      </w:r>
    </w:p>
    <w:p w14:paraId="62769C34" w14:textId="77777777" w:rsidR="0028184B" w:rsidRDefault="00000000">
      <w:pPr>
        <w:pBdr>
          <w:bottom w:val="single" w:sz="12" w:space="4" w:color="1F4E79"/>
        </w:pBdr>
        <w:spacing w:before="280" w:after="140"/>
      </w:pPr>
      <w:r>
        <w:rPr>
          <w:b/>
          <w:bCs/>
          <w:color w:val="1F4E79"/>
          <w:sz w:val="28"/>
          <w:szCs w:val="28"/>
        </w:rPr>
        <w:t>5. BILAN ET APPORTS</w:t>
      </w:r>
    </w:p>
    <w:p w14:paraId="7B53543F" w14:textId="77777777" w:rsidR="0028184B" w:rsidRDefault="00000000">
      <w:pPr>
        <w:spacing w:before="140" w:after="60"/>
      </w:pPr>
      <w:r>
        <w:rPr>
          <w:b/>
          <w:bCs/>
          <w:color w:val="333333"/>
          <w:sz w:val="22"/>
          <w:szCs w:val="22"/>
        </w:rPr>
        <w:t>Résultat obtenu</w:t>
      </w:r>
    </w:p>
    <w:p w14:paraId="46D40187" w14:textId="77777777" w:rsidR="0028184B" w:rsidRDefault="00000000">
      <w:pPr>
        <w:spacing w:after="120" w:line="276" w:lineRule="auto"/>
        <w:jc w:val="both"/>
      </w:pPr>
      <w:r>
        <w:rPr>
          <w:color w:val="1A1A1A"/>
        </w:rPr>
        <w:t>L'agent a pu reprendre son activité avec un environnement de travail strictement équivalent à celui qu'elle utilisait précédemment : même écran principal, même logiciel de dictée vocale, mêmes données accessibles. Le passage d'une tour fixe à un PC portable n'a entraîné aucune rupture dans son usage quotidien. La problématique de la clé de licence Dragon a été résolue sans coût supplémentaire et sans interruption durable de service.</w:t>
      </w:r>
    </w:p>
    <w:p w14:paraId="4E4B6FA2" w14:textId="77777777" w:rsidR="0028184B" w:rsidRDefault="00000000">
      <w:pPr>
        <w:spacing w:before="140" w:after="60"/>
      </w:pPr>
      <w:r>
        <w:rPr>
          <w:b/>
          <w:bCs/>
          <w:color w:val="333333"/>
          <w:sz w:val="22"/>
          <w:szCs w:val="22"/>
        </w:rPr>
        <w:t>Difficultés rencontrées</w:t>
      </w:r>
    </w:p>
    <w:p w14:paraId="3F0680A7" w14:textId="77777777" w:rsidR="0028184B" w:rsidRDefault="00000000">
      <w:pPr>
        <w:pStyle w:val="ListParagraph"/>
        <w:numPr>
          <w:ilvl w:val="0"/>
          <w:numId w:val="2"/>
        </w:numPr>
        <w:spacing w:after="40" w:line="264" w:lineRule="auto"/>
      </w:pPr>
      <w:r>
        <w:rPr>
          <w:color w:val="1A1A1A"/>
        </w:rPr>
        <w:t>Absence d'information sur le contexte d'usage de l'agent dans le ticket initial : seul l'échange direct a permis d'identifier les contraintes.</w:t>
      </w:r>
    </w:p>
    <w:p w14:paraId="77826899" w14:textId="77777777" w:rsidR="0028184B" w:rsidRDefault="00000000">
      <w:pPr>
        <w:pStyle w:val="ListParagraph"/>
        <w:numPr>
          <w:ilvl w:val="0"/>
          <w:numId w:val="2"/>
        </w:numPr>
        <w:spacing w:after="40" w:line="264" w:lineRule="auto"/>
      </w:pPr>
      <w:r>
        <w:rPr>
          <w:color w:val="1A1A1A"/>
        </w:rPr>
        <w:t>Clé de licence Dragon non répertoriée dans l'inventaire et non disponible auprès de l'utilisateur.</w:t>
      </w:r>
    </w:p>
    <w:p w14:paraId="60F39EEE" w14:textId="77777777" w:rsidR="0028184B" w:rsidRDefault="00000000">
      <w:pPr>
        <w:pStyle w:val="ListParagraph"/>
        <w:numPr>
          <w:ilvl w:val="0"/>
          <w:numId w:val="2"/>
        </w:numPr>
        <w:spacing w:after="40" w:line="264" w:lineRule="auto"/>
      </w:pPr>
      <w:r>
        <w:rPr>
          <w:color w:val="1A1A1A"/>
        </w:rPr>
        <w:t>Recherche méthodique sur l'ancien poste pour localiser le fichier de configuration contenant la clé.</w:t>
      </w:r>
    </w:p>
    <w:p w14:paraId="7D24F948" w14:textId="77777777" w:rsidR="0028184B" w:rsidRDefault="00000000">
      <w:pPr>
        <w:spacing w:before="140" w:after="60"/>
      </w:pPr>
      <w:r>
        <w:rPr>
          <w:b/>
          <w:bCs/>
          <w:color w:val="333333"/>
          <w:sz w:val="22"/>
          <w:szCs w:val="22"/>
        </w:rPr>
        <w:t>Apports personnels</w:t>
      </w:r>
    </w:p>
    <w:p w14:paraId="0E7C43C8" w14:textId="77777777" w:rsidR="0028184B" w:rsidRDefault="00000000">
      <w:pPr>
        <w:pStyle w:val="ListParagraph"/>
        <w:numPr>
          <w:ilvl w:val="0"/>
          <w:numId w:val="2"/>
        </w:numPr>
        <w:spacing w:after="40" w:line="264" w:lineRule="auto"/>
      </w:pPr>
      <w:r>
        <w:rPr>
          <w:color w:val="1A1A1A"/>
        </w:rPr>
        <w:t>Sensibilisation à l'accessibilité numérique et à l'importance de l'écoute utilisateur dans le métier de technicien support.</w:t>
      </w:r>
    </w:p>
    <w:p w14:paraId="5041169D" w14:textId="77777777" w:rsidR="0028184B" w:rsidRDefault="00000000">
      <w:pPr>
        <w:pStyle w:val="ListParagraph"/>
        <w:numPr>
          <w:ilvl w:val="0"/>
          <w:numId w:val="2"/>
        </w:numPr>
        <w:spacing w:after="40" w:line="264" w:lineRule="auto"/>
      </w:pPr>
      <w:r>
        <w:rPr>
          <w:color w:val="1A1A1A"/>
        </w:rPr>
        <w:lastRenderedPageBreak/>
        <w:t>Compréhension qu'un ticket apparemment standard peut masquer des contraintes spécifiques nécessitant une adaptation au cas par cas.</w:t>
      </w:r>
    </w:p>
    <w:p w14:paraId="6C0D5F65" w14:textId="77777777" w:rsidR="0028184B" w:rsidRDefault="00000000">
      <w:pPr>
        <w:pStyle w:val="ListParagraph"/>
        <w:numPr>
          <w:ilvl w:val="0"/>
          <w:numId w:val="2"/>
        </w:numPr>
        <w:spacing w:after="40" w:line="264" w:lineRule="auto"/>
      </w:pPr>
      <w:r>
        <w:rPr>
          <w:color w:val="1A1A1A"/>
        </w:rPr>
        <w:t>Maîtrise de la migration de données via OneDrive comme solution fiable de continuité.</w:t>
      </w:r>
    </w:p>
    <w:p w14:paraId="5811A824" w14:textId="77777777" w:rsidR="0028184B" w:rsidRDefault="00000000">
      <w:pPr>
        <w:pStyle w:val="ListParagraph"/>
        <w:numPr>
          <w:ilvl w:val="0"/>
          <w:numId w:val="2"/>
        </w:numPr>
        <w:spacing w:after="40" w:line="264" w:lineRule="auto"/>
      </w:pPr>
      <w:r>
        <w:rPr>
          <w:color w:val="1A1A1A"/>
        </w:rPr>
        <w:t>Capacité à mener une recherche méthodique dans un système de fichiers pour résoudre une difficulté technique imprévue.</w:t>
      </w:r>
    </w:p>
    <w:p w14:paraId="386C500F" w14:textId="77777777" w:rsidR="0028184B" w:rsidRDefault="00000000">
      <w:pPr>
        <w:pStyle w:val="ListParagraph"/>
        <w:numPr>
          <w:ilvl w:val="0"/>
          <w:numId w:val="2"/>
        </w:numPr>
        <w:spacing w:after="40" w:line="264" w:lineRule="auto"/>
      </w:pPr>
      <w:r>
        <w:rPr>
          <w:color w:val="1A1A1A"/>
        </w:rPr>
        <w:t>Prise de conscience de l'intérêt d'une gestion centralisée et exhaustive des clés de licence dans l'inventaire ITSM, afin d'éviter toute dépendance à un poste matériel particulier.</w:t>
      </w:r>
    </w:p>
    <w:p w14:paraId="7D241325" w14:textId="77777777" w:rsidR="0028184B" w:rsidRDefault="00000000">
      <w:pPr>
        <w:spacing w:before="200"/>
        <w:jc w:val="right"/>
      </w:pPr>
      <w:r>
        <w:rPr>
          <w:i/>
          <w:iCs/>
          <w:color w:val="A6A6A6"/>
          <w:sz w:val="18"/>
          <w:szCs w:val="18"/>
        </w:rPr>
        <w:t>— Fin du document —</w:t>
      </w:r>
    </w:p>
    <w:sectPr w:rsidR="0028184B">
      <w:headerReference w:type="default" r:id="rId17"/>
      <w:footerReference w:type="default" r:id="rId18"/>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78ED8" w14:textId="77777777" w:rsidR="00650DC6" w:rsidRDefault="00650DC6">
      <w:r>
        <w:separator/>
      </w:r>
    </w:p>
  </w:endnote>
  <w:endnote w:type="continuationSeparator" w:id="0">
    <w:p w14:paraId="75FF51A7" w14:textId="77777777" w:rsidR="00650DC6" w:rsidRDefault="00650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97A4" w14:textId="77777777" w:rsidR="0028184B" w:rsidRDefault="00000000">
    <w:pPr>
      <w:pBdr>
        <w:top w:val="single" w:sz="4" w:space="4" w:color="2E75B6"/>
      </w:pBdr>
      <w:tabs>
        <w:tab w:val="center" w:pos="4500"/>
        <w:tab w:val="right" w:pos="9200"/>
      </w:tabs>
    </w:pPr>
    <w:r>
      <w:rPr>
        <w:color w:val="595959"/>
        <w:sz w:val="16"/>
        <w:szCs w:val="16"/>
      </w:rPr>
      <w:t>BTS SIO SISR — Épreuve E5</w:t>
    </w:r>
    <w:r>
      <w:rPr>
        <w:sz w:val="16"/>
        <w:szCs w:val="16"/>
      </w:rPr>
      <w:tab/>
    </w:r>
    <w:r>
      <w:rPr>
        <w:i/>
        <w:iCs/>
        <w:color w:val="595959"/>
        <w:sz w:val="16"/>
        <w:szCs w:val="16"/>
      </w:rPr>
      <w:t>Conseil Départemental des Yvelines</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55FD6">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155FD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DF556" w14:textId="77777777" w:rsidR="00650DC6" w:rsidRDefault="00650DC6">
      <w:r>
        <w:separator/>
      </w:r>
    </w:p>
  </w:footnote>
  <w:footnote w:type="continuationSeparator" w:id="0">
    <w:p w14:paraId="5B93575E" w14:textId="77777777" w:rsidR="00650DC6" w:rsidRDefault="00650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CB237" w14:textId="77777777" w:rsidR="0028184B" w:rsidRDefault="00000000">
    <w:pPr>
      <w:pBdr>
        <w:bottom w:val="single" w:sz="4" w:space="4" w:color="2E75B6"/>
      </w:pBdr>
      <w:jc w:val="right"/>
    </w:pPr>
    <w:r>
      <w:rPr>
        <w:i/>
        <w:iCs/>
        <w:color w:val="595959"/>
        <w:sz w:val="16"/>
        <w:szCs w:val="16"/>
      </w:rPr>
      <w:t>Renouvellement de poste — Accessibilité — BAJOU Sofian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0076A"/>
    <w:multiLevelType w:val="hybridMultilevel"/>
    <w:tmpl w:val="1ACC5C00"/>
    <w:lvl w:ilvl="0" w:tplc="CFB4D808">
      <w:start w:val="1"/>
      <w:numFmt w:val="bullet"/>
      <w:lvlText w:val="•"/>
      <w:lvlJc w:val="left"/>
      <w:pPr>
        <w:ind w:left="500" w:hanging="260"/>
      </w:pPr>
    </w:lvl>
    <w:lvl w:ilvl="1" w:tplc="475A9792">
      <w:numFmt w:val="decimal"/>
      <w:lvlText w:val=""/>
      <w:lvlJc w:val="left"/>
    </w:lvl>
    <w:lvl w:ilvl="2" w:tplc="51A0CF92">
      <w:numFmt w:val="decimal"/>
      <w:lvlText w:val=""/>
      <w:lvlJc w:val="left"/>
    </w:lvl>
    <w:lvl w:ilvl="3" w:tplc="A94EA44A">
      <w:numFmt w:val="decimal"/>
      <w:lvlText w:val=""/>
      <w:lvlJc w:val="left"/>
    </w:lvl>
    <w:lvl w:ilvl="4" w:tplc="25442AD0">
      <w:numFmt w:val="decimal"/>
      <w:lvlText w:val=""/>
      <w:lvlJc w:val="left"/>
    </w:lvl>
    <w:lvl w:ilvl="5" w:tplc="EA58F3E2">
      <w:numFmt w:val="decimal"/>
      <w:lvlText w:val=""/>
      <w:lvlJc w:val="left"/>
    </w:lvl>
    <w:lvl w:ilvl="6" w:tplc="CF4626F6">
      <w:numFmt w:val="decimal"/>
      <w:lvlText w:val=""/>
      <w:lvlJc w:val="left"/>
    </w:lvl>
    <w:lvl w:ilvl="7" w:tplc="1EF26F16">
      <w:numFmt w:val="decimal"/>
      <w:lvlText w:val=""/>
      <w:lvlJc w:val="left"/>
    </w:lvl>
    <w:lvl w:ilvl="8" w:tplc="382EBAD6">
      <w:numFmt w:val="decimal"/>
      <w:lvlText w:val=""/>
      <w:lvlJc w:val="left"/>
    </w:lvl>
  </w:abstractNum>
  <w:abstractNum w:abstractNumId="1" w15:restartNumberingAfterBreak="0">
    <w:nsid w:val="4C2F6420"/>
    <w:multiLevelType w:val="hybridMultilevel"/>
    <w:tmpl w:val="BAF620E0"/>
    <w:lvl w:ilvl="0" w:tplc="B1C454F6">
      <w:start w:val="1"/>
      <w:numFmt w:val="bullet"/>
      <w:lvlText w:val="●"/>
      <w:lvlJc w:val="left"/>
      <w:pPr>
        <w:ind w:left="720" w:hanging="360"/>
      </w:pPr>
    </w:lvl>
    <w:lvl w:ilvl="1" w:tplc="E79013AE">
      <w:start w:val="1"/>
      <w:numFmt w:val="bullet"/>
      <w:lvlText w:val="○"/>
      <w:lvlJc w:val="left"/>
      <w:pPr>
        <w:ind w:left="1440" w:hanging="360"/>
      </w:pPr>
    </w:lvl>
    <w:lvl w:ilvl="2" w:tplc="709EEE26">
      <w:start w:val="1"/>
      <w:numFmt w:val="bullet"/>
      <w:lvlText w:val="■"/>
      <w:lvlJc w:val="left"/>
      <w:pPr>
        <w:ind w:left="2160" w:hanging="360"/>
      </w:pPr>
    </w:lvl>
    <w:lvl w:ilvl="3" w:tplc="F022DC66">
      <w:start w:val="1"/>
      <w:numFmt w:val="bullet"/>
      <w:lvlText w:val="●"/>
      <w:lvlJc w:val="left"/>
      <w:pPr>
        <w:ind w:left="2880" w:hanging="360"/>
      </w:pPr>
    </w:lvl>
    <w:lvl w:ilvl="4" w:tplc="F4E23868">
      <w:start w:val="1"/>
      <w:numFmt w:val="bullet"/>
      <w:lvlText w:val="○"/>
      <w:lvlJc w:val="left"/>
      <w:pPr>
        <w:ind w:left="3600" w:hanging="360"/>
      </w:pPr>
    </w:lvl>
    <w:lvl w:ilvl="5" w:tplc="698459CA">
      <w:start w:val="1"/>
      <w:numFmt w:val="bullet"/>
      <w:lvlText w:val="■"/>
      <w:lvlJc w:val="left"/>
      <w:pPr>
        <w:ind w:left="4320" w:hanging="360"/>
      </w:pPr>
    </w:lvl>
    <w:lvl w:ilvl="6" w:tplc="36EC4D78">
      <w:start w:val="1"/>
      <w:numFmt w:val="bullet"/>
      <w:lvlText w:val="●"/>
      <w:lvlJc w:val="left"/>
      <w:pPr>
        <w:ind w:left="5040" w:hanging="360"/>
      </w:pPr>
    </w:lvl>
    <w:lvl w:ilvl="7" w:tplc="89DE7966">
      <w:start w:val="1"/>
      <w:numFmt w:val="bullet"/>
      <w:lvlText w:val="●"/>
      <w:lvlJc w:val="left"/>
      <w:pPr>
        <w:ind w:left="5760" w:hanging="360"/>
      </w:pPr>
    </w:lvl>
    <w:lvl w:ilvl="8" w:tplc="99D2B814">
      <w:start w:val="1"/>
      <w:numFmt w:val="bullet"/>
      <w:lvlText w:val="●"/>
      <w:lvlJc w:val="left"/>
      <w:pPr>
        <w:ind w:left="6480" w:hanging="360"/>
      </w:pPr>
    </w:lvl>
  </w:abstractNum>
  <w:num w:numId="1" w16cid:durableId="666205439">
    <w:abstractNumId w:val="1"/>
    <w:lvlOverride w:ilvl="0">
      <w:startOverride w:val="1"/>
    </w:lvlOverride>
  </w:num>
  <w:num w:numId="2" w16cid:durableId="1386953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84B"/>
    <w:rsid w:val="00093025"/>
    <w:rsid w:val="00155FD6"/>
    <w:rsid w:val="0028184B"/>
    <w:rsid w:val="003304EE"/>
    <w:rsid w:val="00340C63"/>
    <w:rsid w:val="00412DBC"/>
    <w:rsid w:val="00650DC6"/>
    <w:rsid w:val="00760509"/>
    <w:rsid w:val="00A85C4D"/>
    <w:rsid w:val="00A92A83"/>
    <w:rsid w:val="00B961CC"/>
    <w:rsid w:val="00C17DE0"/>
    <w:rsid w:val="00D61AC6"/>
    <w:rsid w:val="00EE2156"/>
    <w:rsid w:val="00FE5D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E5A3"/>
  <w15:docId w15:val="{79118601-A0C4-4FCC-B8EC-96061CC42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1715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Documentation - Renouvellement de poste avec contrainte d'accessibilité</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 Renouvellement de poste avec contrainte d'accessibilité</dc:title>
  <dc:creator>BAJOU Sofian</dc:creator>
  <dc:description>Dossier E5 - BTS SIO SISR</dc:description>
  <cp:lastModifiedBy>BAJOU Sofian</cp:lastModifiedBy>
  <cp:revision>2</cp:revision>
  <dcterms:created xsi:type="dcterms:W3CDTF">2026-04-25T23:04:00Z</dcterms:created>
  <dcterms:modified xsi:type="dcterms:W3CDTF">2026-04-25T23:04:00Z</dcterms:modified>
</cp:coreProperties>
</file>