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ndimiento-y-optimización"/>
    <w:p>
      <w:pPr>
        <w:pStyle w:val="Heading1"/>
      </w:pPr>
      <w:r>
        <w:t xml:space="preserve">Rendimiento y optimización</w:t>
      </w:r>
    </w:p>
    <w:p>
      <w:pPr>
        <w:pStyle w:val="FirstParagraph"/>
      </w:pPr>
      <w:r>
        <w:t xml:space="preserve">Qué se hizo para que FitPocket cargue rápido y responda rápido, con las mediciones reales. El público usa la app principalmente desde el celular, en el gimnasio o en casa, a veces con datos móviles: cada kilobyte y cada pedido cuentan.</w:t>
      </w:r>
    </w:p>
    <w:bookmarkStart w:id="14" w:name="X9af803f8f0d2bb9324438baf9e60d20efe49e3e"/>
    <w:p>
      <w:pPr>
        <w:pStyle w:val="Heading2"/>
      </w:pPr>
      <w:r>
        <w:t xml:space="preserve">1. Frontend</w:t>
      </w:r>
    </w:p>
    <w:bookmarkStart w:id="9" w:name="carga-diferida-lazy-loading"/>
    <w:p>
      <w:pPr>
        <w:pStyle w:val="Heading3"/>
      </w:pPr>
      <w:r>
        <w:t xml:space="preserve">Carga diferida (lazy loading)</w:t>
      </w:r>
    </w:p>
    <w:p>
      <w:pPr>
        <w:pStyle w:val="FirstParagraph"/>
      </w:pPr>
      <w:r>
        <w:t xml:space="preserve">Cada pantalla es un archivo aparte (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): quien entra a la página de inicio no descarga el panel de administración ni el detalle del plan. La carga inicial es solo el código común (React, router, traducciones) y la pantalla que se abre.</w:t>
      </w:r>
    </w:p>
    <w:bookmarkEnd w:id="9"/>
    <w:bookmarkStart w:id="10" w:name="precarga"/>
    <w:p>
      <w:pPr>
        <w:pStyle w:val="Heading3"/>
      </w:pPr>
      <w:r>
        <w:t xml:space="preserve">Precarga</w:t>
      </w:r>
    </w:p>
    <w:p>
      <w:pPr>
        <w:pStyle w:val="FirstParagraph"/>
      </w:pPr>
      <w:r>
        <w:t xml:space="preserve">Mientras el usuario mira el dashboard, el navegador descarga en un momento libre (</w:t>
      </w:r>
      <w:r>
        <w:rPr>
          <w:rStyle w:val="VerbatimChar"/>
        </w:rPr>
        <w:t xml:space="preserve">requestIdleCallback</w:t>
      </w:r>
      <w:r>
        <w:t xml:space="preserve">) el código de "Ver mi plan". Al tocar el botón la pantalla abre sin esperar la descarga, y el plan ya está en la caché (siguiente punto).</w:t>
      </w:r>
    </w:p>
    <w:bookmarkEnd w:id="10"/>
    <w:bookmarkStart w:id="11" w:name="caché-de-datos-libapicachejs"/>
    <w:p>
      <w:pPr>
        <w:pStyle w:val="Heading3"/>
      </w:pPr>
      <w:r>
        <w:t xml:space="preserve">Caché de datos (</w:t>
      </w:r>
      <w:r>
        <w:rPr>
          <w:rStyle w:val="VerbatimChar"/>
        </w:rPr>
        <w:t xml:space="preserve">lib/apiCache.js</w:t>
      </w:r>
      <w:r>
        <w:t xml:space="preserve">)</w:t>
      </w:r>
    </w:p>
    <w:p>
      <w:pPr>
        <w:pStyle w:val="FirstParagraph"/>
      </w:pPr>
      <w:r>
        <w:t xml:space="preserve">Perfil, plan, permisos y adherencia se guardan en memoria y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 con un vencimiento corto (de 1 a 5 minutos según el dato) y atados al token de la sesión.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Medido</w:t>
      </w:r>
      <w:r>
        <w:t xml:space="preserve"> </w:t>
      </w:r>
      <w:r>
        <w:t xml:space="preserve">contra la base real: el dashboard hace 5 pedidos al cargar. Después, ir al plan, volver y recargar con F5</w:t>
      </w:r>
      <w:r>
        <w:t xml:space="preserve"> </w:t>
      </w:r>
      <w:r>
        <w:rPr>
          <w:b/>
          <w:bCs/>
        </w:rPr>
        <w:t xml:space="preserve">no hace ningún pedido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Dos pantallas que piden lo mismo a la vez comparten el mismo pedido.</w:t>
      </w:r>
    </w:p>
    <w:p>
      <w:pPr>
        <w:pStyle w:val="Compact"/>
        <w:numPr>
          <w:ilvl w:val="0"/>
          <w:numId w:val="1001"/>
        </w:numPr>
      </w:pPr>
      <w:r>
        <w:t xml:space="preserve">Se invalida cuando el dato cambia: al guardar un checkin (adherencia), generar un plan (plan y adherencia), completar el onboarding (perfil y plan), entrar, salir o borrar la cuenta.</w:t>
      </w:r>
    </w:p>
    <w:bookmarkEnd w:id="11"/>
    <w:bookmarkStart w:id="12" w:name="minificación-y-división-en-archivos"/>
    <w:p>
      <w:pPr>
        <w:pStyle w:val="Heading3"/>
      </w:pPr>
      <w:r>
        <w:t xml:space="preserve">Minificación y división en archivos</w:t>
      </w:r>
    </w:p>
    <w:p>
      <w:pPr>
        <w:pStyle w:val="FirstParagraph"/>
      </w:pPr>
      <w:r>
        <w:t xml:space="preserve">Vite minifica JavaScript y CSS en el build (</w:t>
      </w:r>
      <w:r>
        <w:rPr>
          <w:rStyle w:val="VerbatimChar"/>
        </w:rPr>
        <w:t xml:space="preserve">npm run build</w:t>
      </w:r>
      <w:r>
        <w:t xml:space="preserve">). Además, React y el router por un lado, e i18next por otro, van en archivos propios (</w:t>
      </w:r>
      <w:r>
        <w:rPr>
          <w:rStyle w:val="VerbatimChar"/>
        </w:rPr>
        <w:t xml:space="preserve">vendor-react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vendor-i18n</w:t>
      </w:r>
      <w:r>
        <w:t xml:space="preserve">): cambian muy poco, así que después de un despliegue el navegador los sigue teniendo en caché y solo descarga el código de la app que cambió. En Vercel, los archivos de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(que llevan un hash en el nombre) se marcan como inmutables por un año.</w:t>
      </w:r>
    </w:p>
    <w:bookmarkEnd w:id="12"/>
    <w:bookmarkStart w:id="13" w:name="tamaños-del-build"/>
    <w:p>
      <w:pPr>
        <w:pStyle w:val="Heading3"/>
      </w:pPr>
      <w:r>
        <w:t xml:space="preserve">Tamaños del build</w:t>
      </w:r>
    </w:p>
    <w:p>
      <w:pPr>
        <w:pStyle w:val="FirstParagraph"/>
      </w:pPr>
      <w:r>
        <w:t xml:space="preserve">Medidos con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Antes de la optimización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total</w:t>
            </w:r>
          </w:p>
        </w:tc>
        <w:tc>
          <w:tcPr/>
          <w:p>
            <w:pPr>
              <w:pStyle w:val="Compact"/>
            </w:pPr>
            <w:r>
              <w:t xml:space="preserve">479,9 KB (150,8 KB con gzip)</w:t>
            </w:r>
          </w:p>
        </w:tc>
        <w:tc>
          <w:tcPr/>
          <w:p>
            <w:pPr>
              <w:pStyle w:val="Compact"/>
            </w:pPr>
            <w:r>
              <w:t xml:space="preserve">484,0 KB (153,7 KB con gzip)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total</w:t>
            </w:r>
          </w:p>
        </w:tc>
        <w:tc>
          <w:tcPr/>
          <w:p>
            <w:pPr>
              <w:pStyle w:val="Compact"/>
            </w:pPr>
            <w:r>
              <w:t xml:space="preserve">122,9 KB (31,4 KB con gzip)</w:t>
            </w:r>
          </w:p>
        </w:tc>
        <w:tc>
          <w:tcPr/>
          <w:p>
            <w:pPr>
              <w:pStyle w:val="Compact"/>
            </w:pPr>
            <w:r>
              <w:t xml:space="preserve">122,9 KB (31,4 KB con gzip)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inicial (gzip)</w:t>
            </w:r>
          </w:p>
        </w:tc>
        <w:tc>
          <w:tcPr/>
          <w:p>
            <w:pPr>
              <w:pStyle w:val="Compact"/>
            </w:pPr>
            <w:r>
              <w:t xml:space="preserve">117,1 KB</w:t>
            </w:r>
          </w:p>
        </w:tc>
        <w:tc>
          <w:tcPr/>
          <w:p>
            <w:pPr>
              <w:pStyle w:val="Compact"/>
            </w:pPr>
            <w:r>
              <w:t xml:space="preserve">118,2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más grande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335,9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vendor-react</w:t>
            </w:r>
            <w:r>
              <w:t xml:space="preserve"> </w:t>
            </w:r>
            <w:r>
              <w:t xml:space="preserve">224,2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propio de la app en la carga inicial</w:t>
            </w:r>
          </w:p>
        </w:tc>
        <w:tc>
          <w:tcPr/>
          <w:p>
            <w:pPr>
              <w:pStyle w:val="Compact"/>
            </w:pPr>
            <w:r>
              <w:t xml:space="preserve">dentro de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56,3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de más de 500 KB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</w:tr>
    </w:tbl>
    <w:p>
      <w:pPr>
        <w:pStyle w:val="BodyText"/>
      </w:pPr>
      <w:r>
        <w:t xml:space="preserve">La división</w:t>
      </w:r>
      <w:r>
        <w:t xml:space="preserve"> </w:t>
      </w:r>
      <w:r>
        <w:rPr>
          <w:b/>
          <w:bCs/>
        </w:rPr>
        <w:t xml:space="preserve">no reduce el tamaño total</w:t>
      </w:r>
      <w:r>
        <w:t xml:space="preserve"> </w:t>
      </w:r>
      <w:r>
        <w:t xml:space="preserve">(suma 1 KB del cargador de módulos); lo que gana es que un despliegue nuevo invalida 56 KB en lugar de 336 KB. Las pantallas grandes (dashboard 18,6 KB, admin 42 KB) se descargan solo cuando se abren.</w:t>
      </w:r>
    </w:p>
    <w:bookmarkEnd w:id="13"/>
    <w:bookmarkEnd w:id="14"/>
    <w:bookmarkStart w:id="16" w:name="Xa22cb6f42b858103575a8cae345b4455661ab7f"/>
    <w:p>
      <w:pPr>
        <w:pStyle w:val="Heading2"/>
      </w:pPr>
      <w:r>
        <w:t xml:space="preserve">2.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.lean()</w:t>
            </w:r>
            <w:r>
              <w:t xml:space="preserve"> </w:t>
            </w:r>
            <w:r>
              <w:t xml:space="preserve">en las lecturas que no modifican datos</w:t>
            </w:r>
          </w:p>
        </w:tc>
        <w:tc>
          <w:tcPr/>
          <w:p>
            <w:pPr>
              <w:pStyle w:val="Compact"/>
            </w:pPr>
            <w:r>
              <w:t xml:space="preserve">Mongoose devuelve objetos simples en lugar de documentos completos: menos memoria y menos tiempo por pedido. Incluye la lectura del usuario que hace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b/>
                <w:bCs/>
              </w:rPr>
              <w:t xml:space="preserve">cada</w:t>
            </w:r>
            <w:r>
              <w:t xml:space="preserve"> </w:t>
            </w:r>
            <w:r>
              <w:t xml:space="preserve">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  <w:r>
              <w:t xml:space="preserve"> </w:t>
            </w:r>
            <w:r>
              <w:t xml:space="preserve">con solo los campos necesarios</w:t>
            </w:r>
          </w:p>
        </w:tc>
        <w:tc>
          <w:tcPr/>
          <w:p>
            <w:pPr>
              <w:pStyle w:val="Compact"/>
            </w:pPr>
            <w:r>
              <w:t xml:space="preserve">Menos datos viajando desde Atlas. El perfil, además, ya no devuelve campos internos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Compresión gzip (</w:t>
            </w:r>
            <w:r>
              <w:rPr>
                <w:rStyle w:val="VerbatimChar"/>
              </w:rPr>
              <w:t xml:space="preserve">compression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El plan completo viaja en</w:t>
            </w:r>
            <w:r>
              <w:t xml:space="preserve"> </w:t>
            </w:r>
            <w:r>
              <w:rPr>
                <w:b/>
                <w:bCs/>
              </w:rPr>
              <w:t xml:space="preserve">2,3 KB en lugar de 7,7 KB</w:t>
            </w:r>
            <w:r>
              <w:t xml:space="preserve"> </w:t>
            </w:r>
            <w:r>
              <w:t xml:space="preserve">(medido)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Cache-Control: private, max-age=60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GET /plan/actual</w:t>
            </w:r>
          </w:p>
        </w:tc>
        <w:tc>
          <w:tcPr/>
          <w:p>
            <w:pPr>
              <w:pStyle w:val="Compact"/>
            </w:pPr>
            <w:r>
              <w:t xml:space="preserve">El navegador reusa el plan por un minuto sin preguntarle al servidor.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Vary: Authorization</w:t>
            </w:r>
            <w:r>
              <w:t xml:space="preserve"> </w:t>
            </w:r>
            <w:r>
              <w:t xml:space="preserve">evitan que un proxy o el navegador mezclen el plan de dos cuentas. Después de generar un plan nuevo, el front lo pide salteando esa caché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 {userId, estado}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checkins {userId, fecha}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bitacoras {userId, createdAt}</w:t>
            </w:r>
            <w:r>
              <w:t xml:space="preserve"> </w:t>
            </w:r>
            <w:r>
              <w:t xml:space="preserve">y TTL en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(ver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DER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Bitácora sin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</w:p>
        </w:tc>
        <w:tc>
          <w:tcPr/>
          <w:p>
            <w:pPr>
              <w:pStyle w:val="Compact"/>
            </w:pPr>
            <w:r>
              <w:t xml:space="preserve">Se escribe después de responder: no suma tiempo al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(Observer)</w:t>
            </w:r>
          </w:p>
        </w:tc>
        <w:tc>
          <w:tcPr/>
          <w:p>
            <w:pPr>
              <w:pStyle w:val="Compact"/>
            </w:pPr>
            <w:r>
              <w:t xml:space="preserve">Las alertas de adherencia y los registros de eventos corren después de responder</w:t>
            </w:r>
          </w:p>
        </w:tc>
      </w:tr>
    </w:tbl>
    <w:bookmarkEnd w:id="16"/>
    <w:bookmarkStart w:id="18" w:name="X1ef813082f603561250a76ac237858fe77858fd"/>
    <w:p>
      <w:pPr>
        <w:pStyle w:val="Heading2"/>
      </w:pPr>
      <w:r>
        <w:t xml:space="preserve">3. Prueba de carga</w:t>
      </w:r>
    </w:p>
    <w:p>
      <w:pPr>
        <w:pStyle w:val="FirstParagraph"/>
      </w:pPr>
      <w:r>
        <w:rPr>
          <w:rStyle w:val="VerbatimChar"/>
        </w:rPr>
        <w:t xml:space="preserve">npm run test:perf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fullStack/backend</w:t>
      </w:r>
      <w:r>
        <w:t xml:space="preserve">) levanta la app con una base en memoria, crea un usuario con plan y una semana de checkins, y le manda carga sostenida con autocannon:</w:t>
      </w:r>
      <w:r>
        <w:t xml:space="preserve"> </w:t>
      </w:r>
      <w:r>
        <w:rPr>
          <w:b/>
          <w:bCs/>
        </w:rPr>
        <w:t xml:space="preserve">10 conexiones simultáneas durante 10 segundos</w:t>
      </w:r>
      <w:r>
        <w:t xml:space="preserve"> </w:t>
      </w:r>
      <w:r>
        <w:t xml:space="preserve">por ruta. Cada pedido pasa por todo el camino real: validación del JWT, cálculo de permisos (patentes), la consulta y el registro en la bitácora.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Pedidos/s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  <w:tc>
          <w:tcPr/>
          <w:p>
            <w:pPr>
              <w:pStyle w:val="Compact"/>
            </w:pPr>
            <w:r>
              <w:t xml:space="preserve">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/plan/actual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30,2 ms</w:t>
            </w:r>
          </w:p>
        </w:tc>
        <w:tc>
          <w:tcPr/>
          <w:p>
            <w:pPr>
              <w:pStyle w:val="Compact"/>
            </w:pPr>
            <w:r>
              <w:t xml:space="preserve">51,9 ms</w:t>
            </w:r>
          </w:p>
        </w:tc>
        <w:tc>
          <w:tcPr/>
          <w:p>
            <w:pPr>
              <w:pStyle w:val="Compact"/>
            </w:pPr>
            <w:r>
              <w:t xml:space="preserve">72,2 ms</w:t>
            </w:r>
          </w:p>
        </w:tc>
        <w:tc>
          <w:tcPr/>
          <w:p>
            <w:pPr>
              <w:pStyle w:val="Compact"/>
            </w:pPr>
            <w:r>
              <w:t xml:space="preserve">122 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/checkins/semana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39,1 ms</w:t>
            </w:r>
          </w:p>
        </w:tc>
        <w:tc>
          <w:tcPr/>
          <w:p>
            <w:pPr>
              <w:pStyle w:val="Compact"/>
            </w:pPr>
            <w:r>
              <w:t xml:space="preserve">52,5 ms</w:t>
            </w:r>
          </w:p>
        </w:tc>
        <w:tc>
          <w:tcPr/>
          <w:p>
            <w:pPr>
              <w:pStyle w:val="Compact"/>
            </w:pPr>
            <w:r>
              <w:t xml:space="preserve">79,9 ms</w:t>
            </w:r>
          </w:p>
        </w:tc>
        <w:tc>
          <w:tcPr/>
          <w:p>
            <w:pPr>
              <w:pStyle w:val="Compact"/>
            </w:pPr>
            <w:r>
              <w:t xml:space="preserve">118,1 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Criterio: p95 ≤ 200 ms y sin errores →</w:t>
      </w:r>
      <w:r>
        <w:t xml:space="preserve"> </w:t>
      </w:r>
      <w:r>
        <w:rPr>
          <w:b/>
          <w:bCs/>
        </w:rPr>
        <w:t xml:space="preserve">aprobado</w:t>
      </w:r>
      <w:r>
        <w:t xml:space="preserve">. Entorno: Node 22, computadora de desarrollo con Windows, base en memoria (sin la red hasta Atlas, así se mide la app y no la conexión). El resultado más reciente queda en</w:t>
      </w:r>
      <w:r>
        <w:t xml:space="preserve"> </w:t>
      </w:r>
      <w:hyperlink r:id="rId17">
        <w:r>
          <w:rPr>
            <w:rStyle w:val="VerbatimChar"/>
          </w:rPr>
          <w:t xml:space="preserve">7-pruebas/rendimiento.md</w:t>
        </w:r>
      </w:hyperlink>
      <w:r>
        <w:t xml:space="preserve">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generación del plan</w:t>
      </w:r>
      <w:r>
        <w:t xml:space="preserve"> </w:t>
      </w:r>
      <w:r>
        <w:t xml:space="preserve">no entra en esta prueba porque depende de la IA: tarda entre 5 y 60 segundos según el modelo y la carga de Groq.</w:t>
      </w:r>
    </w:p>
    <w:bookmarkEnd w:id="18"/>
    <w:bookmarkStart w:id="19" w:name="X13c41acf549ad456d16f36f2c246d1d2bbc143f"/>
    <w:p>
      <w:pPr>
        <w:pStyle w:val="Heading2"/>
      </w:pPr>
      <w:r>
        <w:t xml:space="preserve">4. Mejoras posibles</w:t>
      </w:r>
    </w:p>
    <w:p>
      <w:pPr>
        <w:pStyle w:val="Compact"/>
        <w:numPr>
          <w:ilvl w:val="0"/>
          <w:numId w:val="1002"/>
        </w:numPr>
      </w:pPr>
      <w:r>
        <w:t xml:space="preserve">Caché en el servidor (por ejemplo Redis) para los permisos, que hoy se calculan desde la base en cada pedido.</w:t>
      </w:r>
    </w:p>
    <w:p>
      <w:pPr>
        <w:pStyle w:val="Compact"/>
        <w:numPr>
          <w:ilvl w:val="0"/>
          <w:numId w:val="1002"/>
        </w:numPr>
      </w:pPr>
      <w:r>
        <w:t xml:space="preserve">Instalación como PWA (RNF08) con un</w:t>
      </w:r>
      <w:r>
        <w:t xml:space="preserve"> </w:t>
      </w:r>
      <w:r>
        <w:rPr>
          <w:i/>
          <w:iCs/>
        </w:rPr>
        <w:t xml:space="preserve">service worker</w:t>
      </w:r>
      <w:r>
        <w:t xml:space="preserve"> </w:t>
      </w:r>
      <w:r>
        <w:t xml:space="preserve">que guarde el plan para verlo sin conexión.</w:t>
      </w:r>
    </w:p>
    <w:p>
      <w:pPr>
        <w:pStyle w:val="Compact"/>
        <w:numPr>
          <w:ilvl w:val="0"/>
          <w:numId w:val="1002"/>
        </w:numPr>
      </w:pPr>
      <w:r>
        <w:t xml:space="preserve">Imágenes del logo en formato WebP.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3-base-de-datos/der-logico.docx" TargetMode="External" /><Relationship Type="http://schemas.openxmlformats.org/officeDocument/2006/relationships/hyperlink" Id="rId17" Target="../7-pruebas/rendimien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3-base-de-datos/der-logico.docx" TargetMode="External" /><Relationship Type="http://schemas.openxmlformats.org/officeDocument/2006/relationships/hyperlink" Id="rId17" Target="../pruebas/rendimien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2026-10-29T12:25:12Z</dcterms:created>
  <dcterms:modified xsi:type="dcterms:W3CDTF">2026-10-29T12:25:12Z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