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d3170a9e0043cfab2caaff8e4cdf69dcd9e024e"/>
    <w:p>
      <w:pPr>
        <w:pStyle w:val="Heading1"/>
      </w:pPr>
      <w:r>
        <w:t xml:space="preserve">Base de datos: backup, particiones e integridad</w:t>
      </w:r>
    </w:p>
    <w:bookmarkStart w:id="12" w:name="X97bdb94bfb768a55db48c99b8c005c9f419a77b"/>
    <w:p>
      <w:pPr>
        <w:pStyle w:val="Heading2"/>
      </w:pPr>
      <w:r>
        <w:t xml:space="preserve">1. Backup y restore</w:t>
      </w:r>
    </w:p>
    <w:bookmarkStart w:id="9" w:name="qué-hace"/>
    <w:p>
      <w:pPr>
        <w:pStyle w:val="Heading3"/>
      </w:pPr>
      <w:r>
        <w:t xml:space="preserve">Qué hace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Cómo se usa</w:t>
            </w:r>
          </w:p>
        </w:tc>
        <w:tc>
          <w:tcPr/>
          <w:p>
            <w:pPr>
              <w:pStyle w:val="Compact"/>
            </w:pPr>
            <w:r>
              <w:t xml:space="preserve">Qué hace</w:t>
            </w:r>
          </w:p>
        </w:tc>
      </w:tr>
      <w:tr>
        <w:tc>
          <w:tcPr/>
          <w:p>
            <w:pPr>
              <w:pStyle w:val="Compact"/>
            </w:pPr>
            <w:r>
              <w:rPr>
                <w:rStyle w:val="VerbatimChar"/>
              </w:rPr>
              <w:t xml:space="preserve">scripts/backup.js</w:t>
            </w:r>
          </w:p>
        </w:tc>
        <w:tc>
          <w:tcPr/>
          <w:p>
            <w:pPr>
              <w:pStyle w:val="Compact"/>
            </w:pPr>
            <w:r>
              <w:rPr>
                <w:rStyle w:val="VerbatimChar"/>
              </w:rPr>
              <w:t xml:space="preserve">node scripts/backup.js</w:t>
            </w:r>
            <w:r>
              <w:t xml:space="preserve"> </w:t>
            </w:r>
            <w:r>
              <w:t xml:space="preserve">(desde</w:t>
            </w:r>
            <w:r>
              <w:t xml:space="preserve"> </w:t>
            </w:r>
            <w:r>
              <w:rPr>
                <w:rStyle w:val="VerbatimChar"/>
              </w:rPr>
              <w:t xml:space="preserve">fullStack/backend</w:t>
            </w:r>
            <w:r>
              <w:t xml:space="preserve">)</w:t>
            </w:r>
          </w:p>
        </w:tc>
        <w:tc>
          <w:tcPr/>
          <w:p>
            <w:pPr>
              <w:pStyle w:val="Compact"/>
            </w:pPr>
            <w:r>
              <w:t xml:space="preserve">Exporta</w:t>
            </w:r>
            <w:r>
              <w:t xml:space="preserve"> </w:t>
            </w:r>
            <w:r>
              <w:rPr>
                <w:b/>
                <w:bCs/>
              </w:rPr>
              <w:t xml:space="preserve">todas</w:t>
            </w:r>
            <w:r>
              <w:t xml:space="preserve"> </w:t>
            </w:r>
            <w:r>
              <w:t xml:space="preserve">las colecciones a</w:t>
            </w:r>
            <w:r>
              <w:t xml:space="preserve"> </w:t>
            </w:r>
            <w:r>
              <w:rPr>
                <w:rStyle w:val="VerbatimChar"/>
              </w:rPr>
              <w:t xml:space="preserve">backups/backup_AAAA-MM-DD_HH-MM-SS/&lt;coleccion&gt;.json</w:t>
            </w:r>
            <w:r>
              <w:t xml:space="preserve"> </w:t>
            </w:r>
            <w:r>
              <w:t xml:space="preserve">y escribe un</w:t>
            </w:r>
            <w:r>
              <w:t xml:space="preserve"> </w:t>
            </w:r>
            <w:r>
              <w:rPr>
                <w:rStyle w:val="VerbatimChar"/>
              </w:rPr>
              <w:t xml:space="preserve">manifest.json</w:t>
            </w:r>
            <w:r>
              <w:t xml:space="preserve"> </w:t>
            </w:r>
            <w:r>
              <w:t xml:space="preserve">con la cantidad de documentos de cada una</w:t>
            </w:r>
          </w:p>
        </w:tc>
      </w:tr>
      <w:tr>
        <w:tc>
          <w:tcPr/>
          <w:p>
            <w:pPr>
              <w:pStyle w:val="Compact"/>
            </w:pPr>
            <w:r>
              <w:t xml:space="preserve">Botón</w:t>
            </w:r>
            <w:r>
              <w:t xml:space="preserve"> </w:t>
            </w:r>
            <w:r>
              <w:rPr>
                <w:b/>
                <w:bCs/>
              </w:rPr>
              <w:t xml:space="preserve">Generar backup</w:t>
            </w:r>
          </w:p>
        </w:tc>
        <w:tc>
          <w:tcPr/>
          <w:p>
            <w:pPr>
              <w:pStyle w:val="Compact"/>
            </w:pPr>
            <w:r>
              <w:t xml:space="preserve">Panel</w:t>
            </w:r>
            <w:r>
              <w:t xml:space="preserve"> </w:t>
            </w:r>
            <w:r>
              <w:rPr>
                <w:rStyle w:val="VerbatimChar"/>
              </w:rPr>
              <w:t xml:space="preserve">/admin</w:t>
            </w:r>
            <w:r>
              <w:t xml:space="preserve"> </w:t>
            </w:r>
            <w:r>
              <w:t xml:space="preserve">→ pestaña Backup (patente</w:t>
            </w:r>
            <w:r>
              <w:t xml:space="preserve"> </w:t>
            </w:r>
            <w:r>
              <w:rPr>
                <w:rStyle w:val="VerbatimChar"/>
              </w:rPr>
              <w:t xml:space="preserve">backup.ejecutar</w:t>
            </w:r>
            <w:r>
              <w:t xml:space="preserve">)</w:t>
            </w:r>
          </w:p>
        </w:tc>
        <w:tc>
          <w:tcPr/>
          <w:p>
            <w:pPr>
              <w:pStyle w:val="Compact"/>
            </w:pPr>
            <w:r>
              <w:t xml:space="preserve">Lo mismo, desde la web. Lista los backups disponibles</w:t>
            </w:r>
          </w:p>
        </w:tc>
      </w:tr>
      <w:tr>
        <w:tc>
          <w:tcPr/>
          <w:p>
            <w:pPr>
              <w:pStyle w:val="Compact"/>
            </w:pPr>
            <w:r>
              <w:rPr>
                <w:rStyle w:val="VerbatimChar"/>
              </w:rPr>
              <w:t xml:space="preserve">scripts/restore.js</w:t>
            </w:r>
          </w:p>
        </w:tc>
        <w:tc>
          <w:tcPr/>
          <w:p>
            <w:pPr>
              <w:pStyle w:val="Compact"/>
            </w:pPr>
            <w:r>
              <w:rPr>
                <w:rStyle w:val="VerbatimChar"/>
              </w:rPr>
              <w:t xml:space="preserve">node scripts/restore.js [backup_FECHA] [--si]</w:t>
            </w:r>
          </w:p>
        </w:tc>
        <w:tc>
          <w:tcPr/>
          <w:p>
            <w:pPr>
              <w:pStyle w:val="Compact"/>
            </w:pPr>
            <w:r>
              <w:t xml:space="preserve">Restaura un backup (el último si no se indica). Pide confirmación escribiendo "si"</w:t>
            </w:r>
          </w:p>
        </w:tc>
      </w:tr>
      <w:tr>
        <w:tc>
          <w:tcPr/>
          <w:p>
            <w:pPr>
              <w:pStyle w:val="Compact"/>
            </w:pPr>
            <w:r>
              <w:rPr>
                <w:rStyle w:val="VerbatimChar"/>
              </w:rPr>
              <w:t xml:space="preserve">scripts/backup.sh</w:t>
            </w:r>
            <w:r>
              <w:t xml:space="preserve"> </w:t>
            </w:r>
            <w:r>
              <w:t xml:space="preserve">/</w:t>
            </w:r>
            <w:r>
              <w:t xml:space="preserve"> </w:t>
            </w:r>
            <w:r>
              <w:rPr>
                <w:rStyle w:val="VerbatimChar"/>
              </w:rPr>
              <w:t xml:space="preserve">restore.sh</w:t>
            </w:r>
          </w:p>
        </w:tc>
        <w:tc>
          <w:tcPr/>
          <w:p>
            <w:pPr>
              <w:pStyle w:val="Compact"/>
            </w:pPr>
            <w:r>
              <w:t xml:space="preserve">Alternativa con</w:t>
            </w:r>
            <w:r>
              <w:t xml:space="preserve"> </w:t>
            </w:r>
            <w:r>
              <w:rPr>
                <w:rStyle w:val="VerbatimChar"/>
              </w:rPr>
              <w:t xml:space="preserve">mongodump</w:t>
            </w:r>
            <w:r>
              <w:t xml:space="preserve"> </w:t>
            </w:r>
            <w:r>
              <w:t xml:space="preserve">/</w:t>
            </w:r>
            <w:r>
              <w:t xml:space="preserve"> </w:t>
            </w:r>
            <w:r>
              <w:rPr>
                <w:rStyle w:val="VerbatimChar"/>
              </w:rPr>
              <w:t xml:space="preserve">mongorestore</w:t>
            </w:r>
          </w:p>
        </w:tc>
        <w:tc>
          <w:tcPr/>
          <w:p>
            <w:pPr>
              <w:pStyle w:val="Compact"/>
            </w:pPr>
            <w:r>
              <w:t xml:space="preserve">Requieren bash y las herramientas de MongoDB instaladas</w:t>
            </w:r>
          </w:p>
        </w:tc>
      </w:tr>
    </w:tbl>
    <w:p>
      <w:pPr>
        <w:pStyle w:val="BodyText"/>
      </w:pPr>
      <w:r>
        <w:t xml:space="preserve">Decisiones de diseño:</w:t>
      </w:r>
    </w:p>
    <w:p>
      <w:pPr>
        <w:pStyle w:val="Compact"/>
        <w:numPr>
          <w:ilvl w:val="0"/>
          <w:numId w:val="1001"/>
        </w:numPr>
      </w:pPr>
      <w:r>
        <w:rPr>
          <w:b/>
          <w:bCs/>
        </w:rPr>
        <w:t xml:space="preserve">En Node y no con</w:t>
      </w:r>
      <w:r>
        <w:rPr>
          <w:b/>
          <w:bCs/>
        </w:rPr>
        <w:t xml:space="preserve"> </w:t>
      </w:r>
      <w:r>
        <w:rPr>
          <w:rStyle w:val="VerbatimChar"/>
          <w:b/>
          <w:bCs/>
        </w:rPr>
        <w:t xml:space="preserve">mongodump</w:t>
      </w:r>
      <w:r>
        <w:rPr>
          <w:b/>
          <w:bCs/>
        </w:rPr>
        <w:t xml:space="preserve">.</w:t>
      </w:r>
      <w:r>
        <w:t xml:space="preserve"> </w:t>
      </w:r>
      <w:r>
        <w:t xml:space="preserve">Los scripts anteriores (</w:t>
      </w:r>
      <w:r>
        <w:rPr>
          <w:rStyle w:val="VerbatimChar"/>
        </w:rPr>
        <w:t xml:space="preserve">.sh</w:t>
      </w:r>
      <w:r>
        <w:t xml:space="preserve">) necesitaban bash y las</w:t>
      </w:r>
      <w:r>
        <w:t xml:space="preserve"> </w:t>
      </w:r>
      <w:r>
        <w:rPr>
          <w:i/>
          <w:iCs/>
        </w:rPr>
        <w:t xml:space="preserve">MongoDB Database Tools</w:t>
      </w:r>
      <w:r>
        <w:t xml:space="preserve">, que no vienen en un Windows común. Los nuevos usan el mismo driver que la app y corren en cualquier sistema donde corra el backend.</w:t>
      </w:r>
    </w:p>
    <w:p>
      <w:pPr>
        <w:pStyle w:val="Compact"/>
        <w:numPr>
          <w:ilvl w:val="0"/>
          <w:numId w:val="1001"/>
        </w:numPr>
      </w:pPr>
      <w:r>
        <w:rPr>
          <w:b/>
          <w:bCs/>
        </w:rPr>
        <w:t xml:space="preserve">Formato EJSON canónico.</w:t>
      </w:r>
      <w:r>
        <w:t xml:space="preserve"> </w:t>
      </w:r>
      <w:r>
        <w:t xml:space="preserve">JSON común perdería los tipos: un</w:t>
      </w:r>
      <w:r>
        <w:t xml:space="preserve"> </w:t>
      </w:r>
      <w:r>
        <w:rPr>
          <w:rStyle w:val="VerbatimChar"/>
        </w:rPr>
        <w:t xml:space="preserve">ObjectId</w:t>
      </w:r>
      <w:r>
        <w:t xml:space="preserve"> </w:t>
      </w:r>
      <w:r>
        <w:t xml:space="preserve">volvería como texto y una fecha como string. EJSON los guarda como</w:t>
      </w:r>
      <w:r>
        <w:t xml:space="preserve"> </w:t>
      </w:r>
      <w:r>
        <w:rPr>
          <w:rStyle w:val="VerbatimChar"/>
        </w:rPr>
        <w:t xml:space="preserve">{"$oid": ...}</w:t>
      </w:r>
      <w:r>
        <w:t xml:space="preserve"> </w:t>
      </w:r>
      <w:r>
        <w:t xml:space="preserve">y</w:t>
      </w:r>
      <w:r>
        <w:t xml:space="preserve"> </w:t>
      </w:r>
      <w:r>
        <w:rPr>
          <w:rStyle w:val="VerbatimChar"/>
        </w:rPr>
        <w:t xml:space="preserve">{"$date": ...}</w:t>
      </w:r>
      <w:r>
        <w:t xml:space="preserve">, así que un restore deja los datos exactamente como estaban, con los mismos</w:t>
      </w:r>
      <w:r>
        <w:t xml:space="preserve"> </w:t>
      </w:r>
      <w:r>
        <w:rPr>
          <w:rStyle w:val="VerbatimChar"/>
        </w:rPr>
        <w:t xml:space="preserve">_id</w:t>
      </w:r>
      <w:r>
        <w:t xml:space="preserve"> </w:t>
      </w:r>
      <w:r>
        <w:t xml:space="preserve">(las referencias entre colecciones siguen valiendo).</w:t>
      </w:r>
    </w:p>
    <w:p>
      <w:pPr>
        <w:pStyle w:val="Compact"/>
        <w:numPr>
          <w:ilvl w:val="0"/>
          <w:numId w:val="1001"/>
        </w:numPr>
      </w:pPr>
      <w:r>
        <w:rPr>
          <w:b/>
          <w:bCs/>
        </w:rPr>
        <w:t xml:space="preserve">El restore vacía y recarga solo las colecciones del backup</w:t>
      </w:r>
      <w:r>
        <w:t xml:space="preserve">, con</w:t>
      </w:r>
      <w:r>
        <w:t xml:space="preserve"> </w:t>
      </w:r>
      <w:r>
        <w:rPr>
          <w:rStyle w:val="VerbatimChar"/>
        </w:rPr>
        <w:t xml:space="preserve">deleteMany</w:t>
      </w:r>
      <w:r>
        <w:t xml:space="preserve"> </w:t>
      </w:r>
      <w:r>
        <w:t xml:space="preserve">y no</w:t>
      </w:r>
      <w:r>
        <w:t xml:space="preserve"> </w:t>
      </w:r>
      <w:r>
        <w:rPr>
          <w:rStyle w:val="VerbatimChar"/>
        </w:rPr>
        <w:t xml:space="preserve">drop</w:t>
      </w:r>
      <w:r>
        <w:t xml:space="preserve">, así se conservan los índices (incluido el TTL de la bitácora y los únicos).</w:t>
      </w:r>
    </w:p>
    <w:p>
      <w:pPr>
        <w:pStyle w:val="Compact"/>
        <w:numPr>
          <w:ilvl w:val="0"/>
          <w:numId w:val="1001"/>
        </w:numPr>
      </w:pPr>
      <w:r>
        <w:rPr>
          <w:b/>
          <w:bCs/>
        </w:rPr>
        <w:t xml:space="preserve">Al terminar, el restore recalcula los dígitos verificadores.</w:t>
      </w:r>
      <w:r>
        <w:t xml:space="preserve"> </w:t>
      </w:r>
      <w:r>
        <w:t xml:space="preserve">Los DVV guardados pueden no coincidir con lo restaurado; sin el recálculo, la verificación de integridad marcaría alteraciones que en realidad son el restore.</w:t>
      </w:r>
    </w:p>
    <w:p>
      <w:pPr>
        <w:pStyle w:val="Compact"/>
        <w:numPr>
          <w:ilvl w:val="0"/>
          <w:numId w:val="1001"/>
        </w:numPr>
      </w:pPr>
      <w:r>
        <w:rPr>
          <w:b/>
          <w:bCs/>
        </w:rPr>
        <w:t xml:space="preserve">El restore no tiene botón en la web a propósito.</w:t>
      </w:r>
      <w:r>
        <w:t xml:space="preserve"> </w:t>
      </w:r>
      <w:r>
        <w:t xml:space="preserve">Reemplaza el contenido de toda la base: es una operación que se hace con acceso al servidor y conscientemente, no con un clic.</w:t>
      </w:r>
    </w:p>
    <w:p>
      <w:pPr>
        <w:pStyle w:val="Compact"/>
        <w:numPr>
          <w:ilvl w:val="0"/>
          <w:numId w:val="1001"/>
        </w:numPr>
      </w:pPr>
      <w:r>
        <w:rPr>
          <w:b/>
          <w:bCs/>
        </w:rPr>
        <w:t xml:space="preserve">Los nombres de backup se validan</w:t>
      </w:r>
      <w:r>
        <w:t xml:space="preserve"> </w:t>
      </w:r>
      <w:r>
        <w:t xml:space="preserve">(</w:t>
      </w:r>
      <w:r>
        <w:rPr>
          <w:rStyle w:val="VerbatimChar"/>
        </w:rPr>
        <w:t xml:space="preserve">backup_</w:t>
      </w:r>
      <w:r>
        <w:t xml:space="preserve"> </w:t>
      </w:r>
      <w:r>
        <w:t xml:space="preserve">+ fecha): un nombre como</w:t>
      </w:r>
      <w:r>
        <w:t xml:space="preserve"> </w:t>
      </w:r>
      <w:r>
        <w:rPr>
          <w:rStyle w:val="VerbatimChar"/>
        </w:rPr>
        <w:t xml:space="preserve">../../etc</w:t>
      </w:r>
      <w:r>
        <w:t xml:space="preserve"> </w:t>
      </w:r>
      <w:r>
        <w:t xml:space="preserve">se rechaza antes de tocar el disco.</w:t>
      </w:r>
    </w:p>
    <w:bookmarkEnd w:id="9"/>
    <w:bookmarkStart w:id="11" w:name="estrategia-sugerida"/>
    <w:p>
      <w:pPr>
        <w:pStyle w:val="Heading3"/>
      </w:pPr>
      <w:r>
        <w:t xml:space="preserve">Estrategia sugerida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Valor</w:t>
            </w:r>
          </w:p>
        </w:tc>
      </w:tr>
      <w:tr>
        <w:tc>
          <w:tcPr/>
          <w:p>
            <w:pPr>
              <w:pStyle w:val="Compact"/>
            </w:pPr>
            <w:r>
              <w:t xml:space="preserve">Frecuencia</w:t>
            </w:r>
          </w:p>
        </w:tc>
        <w:tc>
          <w:tcPr/>
          <w:p>
            <w:pPr>
              <w:pStyle w:val="Compact"/>
            </w:pPr>
            <w:r>
              <w:t xml:space="preserve">Semanal, y siempre antes de un despliegue que cambie modelos o antes de correr</w:t>
            </w:r>
            <w:r>
              <w:t xml:space="preserve"> </w:t>
            </w:r>
            <w:r>
              <w:rPr>
                <w:rStyle w:val="VerbatimChar"/>
              </w:rPr>
              <w:t xml:space="preserve">recifrar.js</w:t>
            </w:r>
          </w:p>
        </w:tc>
      </w:tr>
      <w:tr>
        <w:tc>
          <w:tcPr/>
          <w:p>
            <w:pPr>
              <w:pStyle w:val="Compact"/>
            </w:pPr>
            <w:r>
              <w:t xml:space="preserve">Retención</w:t>
            </w:r>
          </w:p>
        </w:tc>
        <w:tc>
          <w:tcPr/>
          <w:p>
            <w:pPr>
              <w:pStyle w:val="Compact"/>
            </w:pPr>
            <w:r>
              <w:t xml:space="preserve">Los últimos 7 (variable</w:t>
            </w:r>
            <w:r>
              <w:t xml:space="preserve"> </w:t>
            </w:r>
            <w:r>
              <w:rPr>
                <w:rStyle w:val="VerbatimChar"/>
              </w:rPr>
              <w:t xml:space="preserve">BACKUP_RETENCION</w:t>
            </w:r>
            <w:r>
              <w:t xml:space="preserve">): al generar el octavo se borra el más viejo</w:t>
            </w:r>
          </w:p>
        </w:tc>
      </w:tr>
      <w:tr>
        <w:tc>
          <w:tcPr/>
          <w:p>
            <w:pPr>
              <w:pStyle w:val="Compact"/>
            </w:pPr>
            <w:r>
              <w:t xml:space="preserve">Dónde</w:t>
            </w:r>
          </w:p>
        </w:tc>
        <w:tc>
          <w:tcPr/>
          <w:p>
            <w:pPr>
              <w:pStyle w:val="Compact"/>
            </w:pPr>
            <w:r>
              <w:rPr>
                <w:rStyle w:val="VerbatimChar"/>
              </w:rPr>
              <w:t xml:space="preserve">fullStack/backend/backups/</w:t>
            </w:r>
            <w:r>
              <w:t xml:space="preserve"> </w:t>
            </w:r>
            <w:r>
              <w:t xml:space="preserve">(variable</w:t>
            </w:r>
            <w:r>
              <w:t xml:space="preserve"> </w:t>
            </w:r>
            <w:r>
              <w:rPr>
                <w:rStyle w:val="VerbatimChar"/>
              </w:rPr>
              <w:t xml:space="preserve">BACKUP_DIR</w:t>
            </w:r>
            <w:r>
              <w:t xml:space="preserve">). La carpeta está en</w:t>
            </w:r>
            <w:r>
              <w:t xml:space="preserve"> </w:t>
            </w:r>
            <w:r>
              <w:rPr>
                <w:rStyle w:val="VerbatimChar"/>
              </w:rPr>
              <w:t xml:space="preserve">.gitignore</w:t>
            </w:r>
            <w:r>
              <w:t xml:space="preserve">: tiene datos de usuarios</w:t>
            </w:r>
          </w:p>
        </w:tc>
      </w:tr>
      <w:tr>
        <w:tc>
          <w:tcPr/>
          <w:p>
            <w:pPr>
              <w:pStyle w:val="Compact"/>
            </w:pPr>
            <w:r>
              <w:t xml:space="preserve">Copia externa</w:t>
            </w:r>
          </w:p>
        </w:tc>
        <w:tc>
          <w:tcPr/>
          <w:p>
            <w:pPr>
              <w:pStyle w:val="Compact"/>
            </w:pPr>
            <w:r>
              <w:t xml:space="preserve">Copiar el último backup fuera de la máquina (por ejemplo, el Drive del equipo)</w:t>
            </w:r>
          </w:p>
        </w:tc>
      </w:tr>
      <w:tr>
        <w:tc>
          <w:tcPr/>
          <w:p>
            <w:pPr>
              <w:pStyle w:val="Compact"/>
            </w:pPr>
            <w:r>
              <w:t xml:space="preserve">Prueba de restore</w:t>
            </w:r>
          </w:p>
        </w:tc>
        <w:tc>
          <w:tcPr/>
          <w:p>
            <w:pPr>
              <w:pStyle w:val="Compact"/>
            </w:pPr>
            <w:r>
              <w:t xml:space="preserve">Restaurar periódicamente en una base de prueba y verificar integridad. Así se probó: backup de la base real (7 colecciones, 790 documentos), restore en</w:t>
            </w:r>
            <w:r>
              <w:t xml:space="preserve"> </w:t>
            </w:r>
            <w:r>
              <w:rPr>
                <w:rStyle w:val="VerbatimChar"/>
              </w:rPr>
              <w:t xml:space="preserve">fitpocket_restore_prueba</w:t>
            </w:r>
            <w:r>
              <w:t xml:space="preserve">, borrado de un usuario, segundo restore → el usuario volvió y la integridad dio OK</w:t>
            </w:r>
          </w:p>
        </w:tc>
      </w:tr>
    </w:tbl>
    <w:p>
      <w:pPr>
        <w:pStyle w:val="BodyText"/>
      </w:pPr>
      <w:r>
        <w:t xml:space="preserve">En el plan gratuito de Render el disco del servidor se borra en cada despliegue, por eso en producción los backups se hacen desde una computadora del equipo (ver</w:t>
      </w:r>
      <w:r>
        <w:t xml:space="preserve"> </w:t>
      </w:r>
      <w:hyperlink r:id="rId10">
        <w:r>
          <w:rPr>
            <w:rStyle w:val="VerbatimChar"/>
          </w:rPr>
          <w:t xml:space="preserve">9-despliegue/despliegue.docx</w:t>
        </w:r>
      </w:hyperlink>
      <w:r>
        <w:t xml:space="preserve">).</w:t>
      </w:r>
    </w:p>
    <w:bookmarkEnd w:id="11"/>
    <w:bookmarkEnd w:id="12"/>
    <w:bookmarkStart w:id="17" w:name="X76b9e62ed59783457bb61bf4af9fc673dd7bee5"/>
    <w:p>
      <w:pPr>
        <w:pStyle w:val="Heading2"/>
      </w:pPr>
      <w:r>
        <w:t xml:space="preserve">2. Particiones y optimización</w:t>
      </w:r>
    </w:p>
    <w:bookmarkStart w:id="14" w:name="índices"/>
    <w:p>
      <w:pPr>
        <w:pStyle w:val="Heading3"/>
      </w:pPr>
      <w:r>
        <w:t xml:space="preserve">Índices</w:t>
      </w:r>
    </w:p>
    <w:p>
      <w:pPr>
        <w:pStyle w:val="FirstParagraph"/>
      </w:pPr>
      <w:r>
        <w:t xml:space="preserve">Ver la tabla en</w:t>
      </w:r>
      <w:r>
        <w:t xml:space="preserve"> </w:t>
      </w:r>
      <w:hyperlink r:id="rId13">
        <w:r>
          <w:rPr>
            <w:rStyle w:val="VerbatimChar"/>
          </w:rPr>
          <w:t xml:space="preserve">der-logico.docx</w:t>
        </w:r>
      </w:hyperlink>
      <w:r>
        <w:t xml:space="preserve">. Los dos índices compuestos nuevos cubren las consultas más frecuentes: "el plan activo de este usuario" y "la bitácora de este usuario ordenada por fecha".</w:t>
      </w:r>
    </w:p>
    <w:bookmarkEnd w:id="14"/>
    <w:bookmarkStart w:id="15" w:name="partición-temporal-de-la-bitácora-ttl"/>
    <w:p>
      <w:pPr>
        <w:pStyle w:val="Heading3"/>
      </w:pPr>
      <w:r>
        <w:t xml:space="preserve">Partición temporal de la bitácora (TTL)</w:t>
      </w:r>
    </w:p>
    <w:p>
      <w:pPr>
        <w:pStyle w:val="FirstParagraph"/>
      </w:pPr>
      <w:r>
        <w:t xml:space="preserve">La bitácora es la colección que más crece: registra cada pedido a la API. Tiene un</w:t>
      </w:r>
      <w:r>
        <w:t xml:space="preserve"> </w:t>
      </w:r>
      <w:r>
        <w:rPr>
          <w:b/>
          <w:bCs/>
        </w:rPr>
        <w:t xml:space="preserve">índice TTL</w:t>
      </w:r>
      <w:r>
        <w:t xml:space="preserve"> </w:t>
      </w:r>
      <w:r>
        <w:t xml:space="preserve">sobre</w:t>
      </w:r>
      <w:r>
        <w:t xml:space="preserve"> </w:t>
      </w:r>
      <w:r>
        <w:rPr>
          <w:rStyle w:val="VerbatimChar"/>
        </w:rPr>
        <w:t xml:space="preserve">createdAt</w:t>
      </w:r>
      <w:r>
        <w:t xml:space="preserve">: MongoDB borra solo, en segundo plano, los registros con más de</w:t>
      </w:r>
      <w:r>
        <w:t xml:space="preserve"> </w:t>
      </w:r>
      <w:r>
        <w:rPr>
          <w:rStyle w:val="VerbatimChar"/>
        </w:rPr>
        <w:t xml:space="preserve">BITACORA_TTL_DIAS</w:t>
      </w:r>
      <w:r>
        <w:t xml:space="preserve"> </w:t>
      </w:r>
      <w:r>
        <w:t xml:space="preserve">días (180 por defecto). Funciona como una partición por tiempo: la colección conserva una ventana móvil de los últimos seis meses, sin tareas programadas.</w:t>
      </w:r>
    </w:p>
    <w:p>
      <w:pPr>
        <w:pStyle w:val="BodyText"/>
      </w:pPr>
      <w:r>
        <w:t xml:space="preserve">Si se cambia</w:t>
      </w:r>
      <w:r>
        <w:t xml:space="preserve"> </w:t>
      </w:r>
      <w:r>
        <w:rPr>
          <w:rStyle w:val="VerbatimChar"/>
        </w:rPr>
        <w:t xml:space="preserve">BITACORA_TTL_DIAS</w:t>
      </w:r>
      <w:r>
        <w:t xml:space="preserve">, el backend ajusta el índice existente al arrancar (</w:t>
      </w:r>
      <w:r>
        <w:rPr>
          <w:rStyle w:val="VerbatimChar"/>
        </w:rPr>
        <w:t xml:space="preserve">collMod</w:t>
      </w:r>
      <w:r>
        <w:t xml:space="preserve">), porque MongoDB no permite recrear un índice con otro vencimiento.</w:t>
      </w:r>
    </w:p>
    <w:bookmarkEnd w:id="15"/>
    <w:bookmarkStart w:id="16" w:name="partición-horizontal-sharding"/>
    <w:p>
      <w:pPr>
        <w:pStyle w:val="Heading3"/>
      </w:pPr>
      <w:r>
        <w:t xml:space="preserve">Partición horizontal (sharding)</w:t>
      </w:r>
    </w:p>
    <w:p>
      <w:pPr>
        <w:pStyle w:val="FirstParagraph"/>
      </w:pPr>
      <w:r>
        <w:t xml:space="preserve">El</w:t>
      </w:r>
      <w:r>
        <w:t xml:space="preserve"> </w:t>
      </w:r>
      <w:r>
        <w:rPr>
          <w:i/>
          <w:iCs/>
        </w:rPr>
        <w:t xml:space="preserve">sharding</w:t>
      </w:r>
      <w:r>
        <w:t xml:space="preserve"> </w:t>
      </w:r>
      <w:r>
        <w:t xml:space="preserve">reparte una colección entre varios servidores según una clave. Para FitPocket la clave natural sería</w:t>
      </w:r>
      <w:r>
        <w:t xml:space="preserve"> </w:t>
      </w:r>
      <w:r>
        <w:rPr>
          <w:rStyle w:val="VerbatimChar"/>
        </w:rPr>
        <w:t xml:space="preserve">userId</w:t>
      </w:r>
      <w:r>
        <w:t xml:space="preserve"> </w:t>
      </w:r>
      <w:r>
        <w:t xml:space="preserve">en</w:t>
      </w:r>
      <w:r>
        <w:t xml:space="preserve"> </w:t>
      </w:r>
      <w:r>
        <w:rPr>
          <w:rStyle w:val="VerbatimChar"/>
        </w:rPr>
        <w:t xml:space="preserve">plans</w:t>
      </w:r>
      <w:r>
        <w:t xml:space="preserve">,</w:t>
      </w:r>
      <w:r>
        <w:t xml:space="preserve"> </w:t>
      </w:r>
      <w:r>
        <w:rPr>
          <w:rStyle w:val="VerbatimChar"/>
        </w:rPr>
        <w:t xml:space="preserve">checkins</w:t>
      </w:r>
      <w:r>
        <w:t xml:space="preserve"> </w:t>
      </w:r>
      <w:r>
        <w:t xml:space="preserve">y</w:t>
      </w:r>
      <w:r>
        <w:t xml:space="preserve"> </w:t>
      </w:r>
      <w:r>
        <w:rPr>
          <w:rStyle w:val="VerbatimChar"/>
        </w:rPr>
        <w:t xml:space="preserve">bitacoras</w:t>
      </w:r>
      <w:r>
        <w:t xml:space="preserve">: todas las consultas de un usuario caerían en el mismo servidor.</w:t>
      </w:r>
    </w:p>
    <w:p>
      <w:pPr>
        <w:pStyle w:val="BodyText"/>
      </w:pPr>
      <w:r>
        <w:rPr>
          <w:b/>
          <w:bCs/>
        </w:rPr>
        <w:t xml:space="preserve">No está implementado:</w:t>
      </w:r>
      <w:r>
        <w:t xml:space="preserve"> </w:t>
      </w:r>
      <w:r>
        <w:t xml:space="preserve">Atlas solo permite sharding en clusters dedicados (M30 en adelante, pagos). El cluster gratuito M0 tiene un solo servidor y 512 MB. Con los índices actuales y la ventana de 180 días de la bitácora, el volumen previsto para el proyecto entra con holgura. El diseño de colecciones ya es compatible: todas las consultas filtran por</w:t>
      </w:r>
      <w:r>
        <w:t xml:space="preserve"> </w:t>
      </w:r>
      <w:r>
        <w:rPr>
          <w:rStyle w:val="VerbatimChar"/>
        </w:rPr>
        <w:t xml:space="preserve">userId</w:t>
      </w:r>
      <w:r>
        <w:t xml:space="preserve">, así que activarlo no requeriría cambiar código.</w:t>
      </w:r>
    </w:p>
    <w:bookmarkEnd w:id="16"/>
    <w:bookmarkEnd w:id="17"/>
    <w:bookmarkStart w:id="22" w:name="Xdb70c42f3a53b1cefad25bb5293e3b244731da8"/>
    <w:p>
      <w:pPr>
        <w:pStyle w:val="Heading2"/>
      </w:pPr>
      <w:r>
        <w:t xml:space="preserve">3. Verificación de integridad (dígitos verificadores)</w:t>
      </w:r>
    </w:p>
    <w:bookmarkStart w:id="18" w:name="dvh-dígito-verificador-horizontal"/>
    <w:p>
      <w:pPr>
        <w:pStyle w:val="Heading3"/>
      </w:pPr>
      <w:r>
        <w:t xml:space="preserve">DVH: dígito verificador horizontal</w:t>
      </w:r>
    </w:p>
    <w:p>
      <w:pPr>
        <w:pStyle w:val="FirstParagraph"/>
      </w:pPr>
      <w:r>
        <w:t xml:space="preserve">Cada documento de</w:t>
      </w:r>
      <w:r>
        <w:t xml:space="preserve"> </w:t>
      </w:r>
      <w:r>
        <w:rPr>
          <w:rStyle w:val="VerbatimChar"/>
        </w:rPr>
        <w:t xml:space="preserve">users</w:t>
      </w:r>
      <w:r>
        <w:t xml:space="preserve">,</w:t>
      </w:r>
      <w:r>
        <w:t xml:space="preserve"> </w:t>
      </w:r>
      <w:r>
        <w:rPr>
          <w:rStyle w:val="VerbatimChar"/>
        </w:rPr>
        <w:t xml:space="preserve">plans</w:t>
      </w:r>
      <w:r>
        <w:t xml:space="preserve"> </w:t>
      </w:r>
      <w:r>
        <w:t xml:space="preserve">y</w:t>
      </w:r>
      <w:r>
        <w:t xml:space="preserve"> </w:t>
      </w:r>
      <w:r>
        <w:rPr>
          <w:rStyle w:val="VerbatimChar"/>
        </w:rPr>
        <w:t xml:space="preserve">checkins</w:t>
      </w:r>
      <w:r>
        <w:t xml:space="preserve"> </w:t>
      </w:r>
      <w:r>
        <w:t xml:space="preserve">guarda un</w:t>
      </w:r>
      <w:r>
        <w:t xml:space="preserve"> </w:t>
      </w:r>
      <w:r>
        <w:rPr>
          <w:rStyle w:val="VerbatimChar"/>
        </w:rPr>
        <w:t xml:space="preserve">dvh</w:t>
      </w:r>
      <w:r>
        <w:t xml:space="preserve"> </w:t>
      </w:r>
      <w:r>
        <w:t xml:space="preserve">calculado a partir de sus campos importantes. Si alguien cambia uno de esos campos por fuera de la app (por ejemplo, editando la base en Atlas), el DVH guardado deja de coincidir con el que se calcula.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Colección</w:t>
            </w:r>
          </w:p>
        </w:tc>
        <w:tc>
          <w:tcPr/>
          <w:p>
            <w:pPr>
              <w:pStyle w:val="Compact"/>
            </w:pPr>
            <w:r>
              <w:t xml:space="preserve">Campos que entran al DVH</w:t>
            </w:r>
          </w:p>
        </w:tc>
      </w:tr>
      <w:tr>
        <w:tc>
          <w:tcPr/>
          <w:p>
            <w:pPr>
              <w:pStyle w:val="Compact"/>
            </w:pPr>
            <w:r>
              <w:rPr>
                <w:rStyle w:val="VerbatimChar"/>
              </w:rPr>
              <w:t xml:space="preserve">users</w:t>
            </w:r>
          </w:p>
        </w:tc>
        <w:tc>
          <w:tcPr/>
          <w:p>
            <w:pPr>
              <w:pStyle w:val="Compact"/>
            </w:pPr>
            <w:r>
              <w:t xml:space="preserve">email, nombre (descifrado), rol, peso, altura, edad</w:t>
            </w:r>
          </w:p>
        </w:tc>
      </w:tr>
      <w:tr>
        <w:tc>
          <w:tcPr/>
          <w:p>
            <w:pPr>
              <w:pStyle w:val="Compact"/>
            </w:pPr>
            <w:r>
              <w:rPr>
                <w:rStyle w:val="VerbatimChar"/>
              </w:rPr>
              <w:t xml:space="preserve">plans</w:t>
            </w:r>
          </w:p>
        </w:tc>
        <w:tc>
          <w:tcPr/>
          <w:p>
            <w:pPr>
              <w:pStyle w:val="Compact"/>
            </w:pPr>
            <w:r>
              <w:t xml:space="preserve">userId, estado, version, calorías objetivo por día</w:t>
            </w:r>
          </w:p>
        </w:tc>
      </w:tr>
      <w:tr>
        <w:tc>
          <w:tcPr/>
          <w:p>
            <w:pPr>
              <w:pStyle w:val="Compact"/>
            </w:pPr>
            <w:r>
              <w:rPr>
                <w:rStyle w:val="VerbatimChar"/>
              </w:rPr>
              <w:t xml:space="preserve">checkins</w:t>
            </w:r>
          </w:p>
        </w:tc>
        <w:tc>
          <w:tcPr/>
          <w:p>
            <w:pPr>
              <w:pStyle w:val="Compact"/>
            </w:pPr>
            <w:r>
              <w:t xml:space="preserve">userId, fecha, estado de la rutina, estado de la dieta, puntaje total</w:t>
            </w:r>
          </w:p>
        </w:tc>
      </w:tr>
    </w:tbl>
    <w:p>
      <w:pPr>
        <w:pStyle w:val="BodyText"/>
      </w:pPr>
      <w:r>
        <w:rPr>
          <w:b/>
          <w:bCs/>
        </w:rPr>
        <w:t xml:space="preserve">Cálculo:</w:t>
      </w:r>
      <w:r>
        <w:t xml:space="preserve"> </w:t>
      </w:r>
      <w:r>
        <w:t xml:space="preserve">los campos se unen como texto separados por</w:t>
      </w:r>
      <w:r>
        <w:t xml:space="preserve"> </w:t>
      </w:r>
      <w:r>
        <w:rPr>
          <w:rStyle w:val="VerbatimChar"/>
        </w:rPr>
        <w:t xml:space="preserve">|</w:t>
      </w:r>
      <w:r>
        <w:t xml:space="preserve"> </w:t>
      </w:r>
      <w:r>
        <w:t xml:space="preserve">y se suma el código de cada carácter multiplicado por su posición; el resultado se toma módulo 10000. Multiplicar por la posición hace que importe el orden: intercambiar dos campos cambia el dígito.</w:t>
      </w:r>
    </w:p>
    <w:p>
      <w:pPr>
        <w:pStyle w:val="BodyText"/>
      </w:pPr>
      <w:r>
        <w:t xml:space="preserve">El nombre entra</w:t>
      </w:r>
      <w:r>
        <w:t xml:space="preserve"> </w:t>
      </w:r>
      <w:r>
        <w:rPr>
          <w:b/>
          <w:bCs/>
        </w:rPr>
        <w:t xml:space="preserve">descifrado</w:t>
      </w:r>
      <w:r>
        <w:t xml:space="preserve">: se guarda cifrado con un vector de inicialización aleatorio, así que el mismo nombre se ve distinto cada vez que se guarda; si entrara cifrado, el DVH cambiaría en cada escritura.</w:t>
      </w:r>
    </w:p>
    <w:p>
      <w:pPr>
        <w:pStyle w:val="BodyText"/>
      </w:pPr>
      <w:r>
        <w:t xml:space="preserve">La lista de campos está definida en un solo lugar (</w:t>
      </w:r>
      <w:r>
        <w:rPr>
          <w:rStyle w:val="VerbatimChar"/>
        </w:rPr>
        <w:t xml:space="preserve">camposDVH</w:t>
      </w:r>
      <w:r>
        <w:t xml:space="preserve"> </w:t>
      </w:r>
      <w:r>
        <w:t xml:space="preserve">en</w:t>
      </w:r>
      <w:r>
        <w:t xml:space="preserve"> </w:t>
      </w:r>
      <w:r>
        <w:rPr>
          <w:rStyle w:val="VerbatimChar"/>
        </w:rPr>
        <w:t xml:space="preserve">utils/digitosVerificadores.js</w:t>
      </w:r>
      <w:r>
        <w:t xml:space="preserve">) y la usan el cálculo al guardar, la verificación y el recálculo.</w:t>
      </w:r>
    </w:p>
    <w:bookmarkEnd w:id="18"/>
    <w:bookmarkStart w:id="19" w:name="dvv-dígito-verificador-vertical"/>
    <w:p>
      <w:pPr>
        <w:pStyle w:val="Heading3"/>
      </w:pPr>
      <w:r>
        <w:t xml:space="preserve">DVV: dígito verificador vertical</w:t>
      </w:r>
    </w:p>
    <w:p>
      <w:pPr>
        <w:pStyle w:val="FirstParagraph"/>
      </w:pPr>
      <w:r>
        <w:t xml:space="preserve">La colección</w:t>
      </w:r>
      <w:r>
        <w:t xml:space="preserve"> </w:t>
      </w:r>
      <w:r>
        <w:rPr>
          <w:rStyle w:val="VerbatimChar"/>
        </w:rPr>
        <w:t xml:space="preserve">digitosverificadoresverticales</w:t>
      </w:r>
      <w:r>
        <w:t xml:space="preserve"> </w:t>
      </w:r>
      <w:r>
        <w:t xml:space="preserve">guarda un DVV por colección: la suma de todos los DVH, módulo 100000. Detecta lo que el DVH no puede ver:</w:t>
      </w:r>
      <w:r>
        <w:t xml:space="preserve"> </w:t>
      </w:r>
      <w:r>
        <w:rPr>
          <w:b/>
          <w:bCs/>
        </w:rPr>
        <w:t xml:space="preserve">filas agregadas o borradas</w:t>
      </w:r>
      <w:r>
        <w:t xml:space="preserve"> </w:t>
      </w:r>
      <w:r>
        <w:t xml:space="preserve">por fuera de la app.</w:t>
      </w:r>
    </w:p>
    <w:bookmarkEnd w:id="19"/>
    <w:bookmarkStart w:id="20" w:name="cuándo-se-calculan"/>
    <w:p>
      <w:pPr>
        <w:pStyle w:val="Heading3"/>
      </w:pPr>
      <w:r>
        <w:t xml:space="preserve">Cuándo se calculan</w:t>
      </w:r>
    </w:p>
    <w:p>
      <w:pPr>
        <w:pStyle w:val="FirstParagraph"/>
      </w:pPr>
      <w:r>
        <w:t xml:space="preserve">Un</w:t>
      </w:r>
      <w:r>
        <w:t xml:space="preserve"> </w:t>
      </w:r>
      <w:r>
        <w:rPr>
          <w:b/>
          <w:bCs/>
        </w:rPr>
        <w:t xml:space="preserve">plugin de Mongoose</w:t>
      </w:r>
      <w:r>
        <w:t xml:space="preserve"> </w:t>
      </w:r>
      <w:r>
        <w:t xml:space="preserve">(</w:t>
      </w:r>
      <w:r>
        <w:rPr>
          <w:rStyle w:val="VerbatimChar"/>
        </w:rPr>
        <w:t xml:space="preserve">models/plugins/digitosVerificadores.js</w:t>
      </w:r>
      <w:r>
        <w:t xml:space="preserve">) los mantiene solos en cada escritura, sin que cada controlador tenga que acordarse:</w:t>
      </w:r>
    </w:p>
    <w:p>
      <w:pPr>
        <w:pStyle w:val="Compact"/>
        <w:numPr>
          <w:ilvl w:val="0"/>
          <w:numId w:val="1002"/>
        </w:numPr>
      </w:pPr>
      <w:r>
        <w:rPr>
          <w:rStyle w:val="VerbatimChar"/>
        </w:rPr>
        <w:t xml:space="preserve">save</w:t>
      </w:r>
      <w:r>
        <w:t xml:space="preserve"> </w:t>
      </w:r>
      <w:r>
        <w:t xml:space="preserve">/</w:t>
      </w:r>
      <w:r>
        <w:t xml:space="preserve"> </w:t>
      </w:r>
      <w:r>
        <w:rPr>
          <w:rStyle w:val="VerbatimChar"/>
        </w:rPr>
        <w:t xml:space="preserve">create</w:t>
      </w:r>
      <w:r>
        <w:t xml:space="preserve"> </w:t>
      </w:r>
      <w:r>
        <w:t xml:space="preserve">→ calcula el DVH del documento.</w:t>
      </w:r>
    </w:p>
    <w:p>
      <w:pPr>
        <w:pStyle w:val="Compact"/>
        <w:numPr>
          <w:ilvl w:val="0"/>
          <w:numId w:val="1002"/>
        </w:numPr>
      </w:pPr>
      <w:r>
        <w:rPr>
          <w:rStyle w:val="VerbatimChar"/>
        </w:rPr>
        <w:t xml:space="preserve">findOneAndUpdate</w:t>
      </w:r>
      <w:r>
        <w:t xml:space="preserve">,</w:t>
      </w:r>
      <w:r>
        <w:t xml:space="preserve"> </w:t>
      </w:r>
      <w:r>
        <w:rPr>
          <w:rStyle w:val="VerbatimChar"/>
        </w:rPr>
        <w:t xml:space="preserve">updateOne</w:t>
      </w:r>
      <w:r>
        <w:t xml:space="preserve">,</w:t>
      </w:r>
      <w:r>
        <w:t xml:space="preserve"> </w:t>
      </w:r>
      <w:r>
        <w:rPr>
          <w:rStyle w:val="VerbatimChar"/>
        </w:rPr>
        <w:t xml:space="preserve">updateMany</w:t>
      </w:r>
      <w:r>
        <w:t xml:space="preserve"> </w:t>
      </w:r>
      <w:r>
        <w:t xml:space="preserve">→ anota qué documentos va a tocar y después recalcula sus DVH (con el driver nativo, para no volver a disparar el plugin).</w:t>
      </w:r>
    </w:p>
    <w:p>
      <w:pPr>
        <w:pStyle w:val="Compact"/>
        <w:numPr>
          <w:ilvl w:val="0"/>
          <w:numId w:val="1002"/>
        </w:numPr>
      </w:pPr>
      <w:r>
        <w:t xml:space="preserve">Cualquier alta, cambio o baja → recalcula el DVV de la colección. Los recálculos de una misma colección se encadenan para que dos escrituras simultáneas no guarden una suma vieja.</w:t>
      </w:r>
    </w:p>
    <w:bookmarkEnd w:id="20"/>
    <w:bookmarkStart w:id="21" w:name="verificar-y-recalcular"/>
    <w:p>
      <w:pPr>
        <w:pStyle w:val="Heading3"/>
      </w:pPr>
      <w:r>
        <w:t xml:space="preserve">Verificar y recalcular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Endpoint</w:t>
            </w:r>
          </w:p>
        </w:tc>
        <w:tc>
          <w:tcPr/>
          <w:p>
            <w:pPr>
              <w:pStyle w:val="Compact"/>
            </w:pPr>
            <w:r>
              <w:t xml:space="preserve">Patente</w:t>
            </w:r>
          </w:p>
        </w:tc>
        <w:tc>
          <w:tcPr/>
          <w:p>
            <w:pPr>
              <w:pStyle w:val="Compact"/>
            </w:pPr>
            <w:r>
              <w:t xml:space="preserve">Qué hace</w:t>
            </w:r>
          </w:p>
        </w:tc>
      </w:tr>
      <w:tr>
        <w:tc>
          <w:tcPr/>
          <w:p>
            <w:pPr>
              <w:pStyle w:val="Compact"/>
            </w:pPr>
            <w:r>
              <w:t xml:space="preserve">Verificar</w:t>
            </w:r>
          </w:p>
        </w:tc>
        <w:tc>
          <w:tcPr/>
          <w:p>
            <w:pPr>
              <w:pStyle w:val="Compact"/>
            </w:pPr>
            <w:r>
              <w:rPr>
                <w:rStyle w:val="VerbatimChar"/>
              </w:rPr>
              <w:t xml:space="preserve">GET /integridad/verificar</w:t>
            </w:r>
          </w:p>
        </w:tc>
        <w:tc>
          <w:tcPr/>
          <w:p>
            <w:pPr>
              <w:pStyle w:val="Compact"/>
            </w:pPr>
            <w:r>
              <w:rPr>
                <w:rStyle w:val="VerbatimChar"/>
              </w:rPr>
              <w:t xml:space="preserve">integridad.verificar</w:t>
            </w:r>
          </w:p>
        </w:tc>
        <w:tc>
          <w:tcPr/>
          <w:p>
            <w:pPr>
              <w:pStyle w:val="Compact"/>
            </w:pPr>
            <w:r>
              <w:t xml:space="preserve">Recalcula el DVH de cada documento (no confía en el guardado), lista los alterados y compara la suma con el DVV guardado</w:t>
            </w:r>
          </w:p>
        </w:tc>
      </w:tr>
      <w:tr>
        <w:tc>
          <w:tcPr/>
          <w:p>
            <w:pPr>
              <w:pStyle w:val="Compact"/>
            </w:pPr>
            <w:r>
              <w:t xml:space="preserve">Recalcular</w:t>
            </w:r>
          </w:p>
        </w:tc>
        <w:tc>
          <w:tcPr/>
          <w:p>
            <w:pPr>
              <w:pStyle w:val="Compact"/>
            </w:pPr>
            <w:r>
              <w:rPr>
                <w:rStyle w:val="VerbatimChar"/>
              </w:rPr>
              <w:t xml:space="preserve">POST /integridad/recalcular</w:t>
            </w:r>
          </w:p>
        </w:tc>
        <w:tc>
          <w:tcPr/>
          <w:p>
            <w:pPr>
              <w:pStyle w:val="Compact"/>
            </w:pPr>
            <w:r>
              <w:rPr>
                <w:rStyle w:val="VerbatimChar"/>
              </w:rPr>
              <w:t xml:space="preserve">integridad.recalcular</w:t>
            </w:r>
          </w:p>
        </w:tc>
        <w:tc>
          <w:tcPr/>
          <w:p>
            <w:pPr>
              <w:pStyle w:val="Compact"/>
            </w:pPr>
            <w:r>
              <w:t xml:space="preserve">Recalcula y guarda todos los DVH y DVV. Acepta los datos actuales como válidos: se usa después de revisar una alteración, de una migración o de un restore</w:t>
            </w:r>
          </w:p>
        </w:tc>
      </w:tr>
      <w:tr>
        <w:tc>
          <w:tcPr/>
          <w:p>
            <w:pPr>
              <w:pStyle w:val="Compact"/>
            </w:pPr>
            <w:r>
              <w:t xml:space="preserve">Script</w:t>
            </w:r>
          </w:p>
        </w:tc>
        <w:tc>
          <w:tcPr/>
          <w:p>
            <w:pPr>
              <w:pStyle w:val="Compact"/>
            </w:pPr>
            <w:r>
              <w:rPr>
                <w:rStyle w:val="VerbatimChar"/>
              </w:rPr>
              <w:t xml:space="preserve">node scripts/recalcularDigitos.js</w:t>
            </w:r>
          </w:p>
        </w:tc>
        <w:tc>
          <w:tcPr/>
          <w:p>
            <w:pPr>
              <w:pStyle w:val="Compact"/>
            </w:pPr>
            <w:r>
              <w:t xml:space="preserve">—</w:t>
            </w:r>
          </w:p>
        </w:tc>
        <w:tc>
          <w:tcPr/>
          <w:p>
            <w:pPr>
              <w:pStyle w:val="Compact"/>
            </w:pPr>
            <w:r>
              <w:t xml:space="preserve">Lo mismo por consola (se corrió una vez sobre los datos existentes al implementar esto)</w:t>
            </w:r>
          </w:p>
        </w:tc>
      </w:tr>
    </w:tbl>
    <w:p>
      <w:pPr>
        <w:pStyle w:val="BodyText"/>
      </w:pPr>
      <w:r>
        <w:t xml:space="preserve">Respuesta de la verificación, por colección:</w:t>
      </w:r>
    </w:p>
    <w:p>
      <w:pPr>
        <w:pStyle w:val="SourceCode"/>
      </w:pPr>
      <w:r>
        <w:rPr>
          <w:rStyle w:val="FunctionTok"/>
        </w:rPr>
        <w:t xml:space="preserve">{</w:t>
      </w:r>
      <w:r>
        <w:br/>
      </w:r>
      <w:r>
        <w:rPr>
          <w:rStyle w:val="NormalTok"/>
        </w:rPr>
        <w:t xml:space="preserve">  </w:t>
      </w:r>
      <w:r>
        <w:rPr>
          <w:rStyle w:val="DataTypeTok"/>
        </w:rPr>
        <w:t xml:space="preserve">"coleccion"</w:t>
      </w:r>
      <w:r>
        <w:rPr>
          <w:rStyle w:val="FunctionTok"/>
        </w:rPr>
        <w:t xml:space="preserve">:</w:t>
      </w:r>
      <w:r>
        <w:rPr>
          <w:rStyle w:val="NormalTok"/>
        </w:rPr>
        <w:t xml:space="preserve"> </w:t>
      </w:r>
      <w:r>
        <w:rPr>
          <w:rStyle w:val="StringTok"/>
        </w:rPr>
        <w:t xml:space="preserve">"users"</w:t>
      </w:r>
      <w:r>
        <w:rPr>
          <w:rStyle w:val="FunctionTok"/>
        </w:rPr>
        <w:t xml:space="preserve">,</w:t>
      </w:r>
      <w:r>
        <w:br/>
      </w:r>
      <w:r>
        <w:rPr>
          <w:rStyle w:val="NormalTok"/>
        </w:rPr>
        <w:t xml:space="preserve">  </w:t>
      </w:r>
      <w:r>
        <w:rPr>
          <w:rStyle w:val="DataTypeTok"/>
        </w:rPr>
        <w:t xml:space="preserve">"totalRegistros"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"filasAlteradas"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"6ae2..."</w:t>
      </w:r>
      <w:r>
        <w:rPr>
          <w:rStyle w:val="FunctionTok"/>
        </w:rPr>
        <w:t xml:space="preserve">,</w:t>
      </w:r>
      <w:r>
        <w:rPr>
          <w:rStyle w:val="NormalTok"/>
        </w:rPr>
        <w:t xml:space="preserve"> </w:t>
      </w:r>
      <w:r>
        <w:rPr>
          <w:rStyle w:val="DataTypeTok"/>
        </w:rPr>
        <w:t xml:space="preserve">"coleccion"</w:t>
      </w:r>
      <w:r>
        <w:rPr>
          <w:rStyle w:val="FunctionTok"/>
        </w:rPr>
        <w:t xml:space="preserve">:</w:t>
      </w:r>
      <w:r>
        <w:rPr>
          <w:rStyle w:val="NormalTok"/>
        </w:rPr>
        <w:t xml:space="preserve"> </w:t>
      </w:r>
      <w:r>
        <w:rPr>
          <w:rStyle w:val="StringTok"/>
        </w:rPr>
        <w:t xml:space="preserve">"users"</w:t>
      </w:r>
      <w:r>
        <w:rPr>
          <w:rStyle w:val="FunctionTok"/>
        </w:rPr>
        <w:t xml:space="preserve">,</w:t>
      </w:r>
      <w:r>
        <w:rPr>
          <w:rStyle w:val="NormalTok"/>
        </w:rPr>
        <w:t xml:space="preserve"> </w:t>
      </w:r>
      <w:r>
        <w:rPr>
          <w:rStyle w:val="DataTypeTok"/>
        </w:rPr>
        <w:t xml:space="preserve">"referencia"</w:t>
      </w:r>
      <w:r>
        <w:rPr>
          <w:rStyle w:val="FunctionTok"/>
        </w:rPr>
        <w:t xml:space="preserve">:</w:t>
      </w:r>
      <w:r>
        <w:rPr>
          <w:rStyle w:val="NormalTok"/>
        </w:rPr>
        <w:t xml:space="preserve"> </w:t>
      </w:r>
      <w:r>
        <w:rPr>
          <w:rStyle w:val="StringTok"/>
        </w:rPr>
        <w:t xml:space="preserve">"usuario@ejemplo.com"</w:t>
      </w:r>
      <w:r>
        <w:rPr>
          <w:rStyle w:val="FunctionTok"/>
        </w:rPr>
        <w:t xml:space="preserve">,</w:t>
      </w:r>
      <w:r>
        <w:rPr>
          <w:rStyle w:val="NormalTok"/>
        </w:rPr>
        <w:t xml:space="preserve"> </w:t>
      </w:r>
      <w:r>
        <w:rPr>
          <w:rStyle w:val="DataTypeTok"/>
        </w:rPr>
        <w:t xml:space="preserve">"dvhGuardado"</w:t>
      </w:r>
      <w:r>
        <w:rPr>
          <w:rStyle w:val="FunctionTok"/>
        </w:rPr>
        <w:t xml:space="preserve">:</w:t>
      </w:r>
      <w:r>
        <w:rPr>
          <w:rStyle w:val="NormalTok"/>
        </w:rPr>
        <w:t xml:space="preserve"> </w:t>
      </w:r>
      <w:r>
        <w:rPr>
          <w:rStyle w:val="DecValTok"/>
        </w:rPr>
        <w:t xml:space="preserve">9867</w:t>
      </w:r>
      <w:r>
        <w:rPr>
          <w:rStyle w:val="FunctionTok"/>
        </w:rPr>
        <w:t xml:space="preserve">,</w:t>
      </w:r>
      <w:r>
        <w:rPr>
          <w:rStyle w:val="NormalTok"/>
        </w:rPr>
        <w:t xml:space="preserve"> </w:t>
      </w:r>
      <w:r>
        <w:rPr>
          <w:rStyle w:val="DataTypeTok"/>
        </w:rPr>
        <w:t xml:space="preserve">"dvhCalculado"</w:t>
      </w:r>
      <w:r>
        <w:rPr>
          <w:rStyle w:val="FunctionTok"/>
        </w:rPr>
        <w:t xml:space="preserve">:</w:t>
      </w:r>
      <w:r>
        <w:rPr>
          <w:rStyle w:val="NormalTok"/>
        </w:rPr>
        <w:t xml:space="preserve"> </w:t>
      </w:r>
      <w:r>
        <w:rPr>
          <w:rStyle w:val="DecValTok"/>
        </w:rPr>
        <w:t xml:space="preserve">5778</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"dvvGuardado"</w:t>
      </w:r>
      <w:r>
        <w:rPr>
          <w:rStyle w:val="FunctionTok"/>
        </w:rPr>
        <w:t xml:space="preserve">:</w:t>
      </w:r>
      <w:r>
        <w:rPr>
          <w:rStyle w:val="NormalTok"/>
        </w:rPr>
        <w:t xml:space="preserve"> </w:t>
      </w:r>
      <w:r>
        <w:rPr>
          <w:rStyle w:val="DecValTok"/>
        </w:rPr>
        <w:t xml:space="preserve">37383</w:t>
      </w:r>
      <w:r>
        <w:rPr>
          <w:rStyle w:val="FunctionTok"/>
        </w:rPr>
        <w:t xml:space="preserve">,</w:t>
      </w:r>
      <w:r>
        <w:br/>
      </w:r>
      <w:r>
        <w:rPr>
          <w:rStyle w:val="NormalTok"/>
        </w:rPr>
        <w:t xml:space="preserve">  </w:t>
      </w:r>
      <w:r>
        <w:rPr>
          <w:rStyle w:val="DataTypeTok"/>
        </w:rPr>
        <w:t xml:space="preserve">"dvvCalculado"</w:t>
      </w:r>
      <w:r>
        <w:rPr>
          <w:rStyle w:val="FunctionTok"/>
        </w:rPr>
        <w:t xml:space="preserve">:</w:t>
      </w:r>
      <w:r>
        <w:rPr>
          <w:rStyle w:val="NormalTok"/>
        </w:rPr>
        <w:t xml:space="preserve"> </w:t>
      </w:r>
      <w:r>
        <w:rPr>
          <w:rStyle w:val="DecValTok"/>
        </w:rPr>
        <w:t xml:space="preserve">33294</w:t>
      </w:r>
      <w:r>
        <w:rPr>
          <w:rStyle w:val="FunctionTok"/>
        </w:rPr>
        <w:t xml:space="preserve">,</w:t>
      </w:r>
      <w:r>
        <w:br/>
      </w:r>
      <w:r>
        <w:rPr>
          <w:rStyle w:val="NormalTok"/>
        </w:rPr>
        <w:t xml:space="preserve">  </w:t>
      </w:r>
      <w:r>
        <w:rPr>
          <w:rStyle w:val="DataTypeTok"/>
        </w:rPr>
        <w:t xml:space="preserve">"ok"</w:t>
      </w:r>
      <w:r>
        <w:rPr>
          <w:rStyle w:val="FunctionTok"/>
        </w:rPr>
        <w:t xml:space="preserve">:</w:t>
      </w:r>
      <w:r>
        <w:rPr>
          <w:rStyle w:val="NormalTok"/>
        </w:rPr>
        <w:t xml:space="preserve"> </w:t>
      </w:r>
      <w:r>
        <w:rPr>
          <w:rStyle w:val="KeywordTok"/>
        </w:rPr>
        <w:t xml:space="preserve">false</w:t>
      </w:r>
      <w:r>
        <w:br/>
      </w:r>
      <w:r>
        <w:rPr>
          <w:rStyle w:val="FunctionTok"/>
        </w:rPr>
        <w:t xml:space="preserve">}</w:t>
      </w:r>
    </w:p>
    <w:p>
      <w:pPr>
        <w:pStyle w:val="FirstParagraph"/>
      </w:pPr>
      <w:r>
        <w:t xml:space="preserve">Cuando la verificación encuentra problemas se emite el evento</w:t>
      </w:r>
      <w:r>
        <w:t xml:space="preserve"> </w:t>
      </w:r>
      <w:r>
        <w:rPr>
          <w:rStyle w:val="VerbatimChar"/>
        </w:rPr>
        <w:t xml:space="preserve">integridad.alterada</w:t>
      </w:r>
      <w:r>
        <w:t xml:space="preserve">, que queda en la bitácora.</w:t>
      </w:r>
    </w:p>
    <w:p>
      <w:pPr>
        <w:pStyle w:val="BodyText"/>
      </w:pPr>
      <w:r>
        <w:rPr>
          <w:b/>
          <w:bCs/>
        </w:rPr>
        <w:t xml:space="preserve">Prueba realizada sobre la base real:</w:t>
      </w:r>
      <w:r>
        <w:t xml:space="preserve"> </w:t>
      </w:r>
      <w:r>
        <w:t xml:space="preserve">se cambió a mano el peso de un usuario de prueba con el driver de MongoDB (sin pasar por la app). "Verificar" marcó ese usuario como alterado y el DVV de</w:t>
      </w:r>
      <w:r>
        <w:t xml:space="preserve"> </w:t>
      </w:r>
      <w:r>
        <w:rPr>
          <w:rStyle w:val="VerbatimChar"/>
        </w:rPr>
        <w:t xml:space="preserve">users</w:t>
      </w:r>
      <w:r>
        <w:t xml:space="preserve"> </w:t>
      </w:r>
      <w:r>
        <w:t xml:space="preserve">como distinto; "Recalcular" lo dejó en OK.</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9-despliegue/despliegue.docx" TargetMode="External" /><Relationship Type="http://schemas.openxmlformats.org/officeDocument/2006/relationships/hyperlink" Id="rId13" Target="der-logico.docx" TargetMode="External" /></Relationships>
</file>

<file path=word/_rels/footnotes.xml.rels><?xml version="1.0" encoding="UTF-8"?><Relationships xmlns="http://schemas.openxmlformats.org/package/2006/relationships"><Relationship Type="http://schemas.openxmlformats.org/officeDocument/2006/relationships/hyperlink" Id="rId10" Target="../despliegue.docx" TargetMode="External" /><Relationship Type="http://schemas.openxmlformats.org/officeDocument/2006/relationships/hyperlink" Id="rId13" Target="der-logico.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2026-10-29T12:24:40Z</dcterms:created>
  <dcterms:modified xsi:type="dcterms:W3CDTF">2026-10-29T12:24:40Z</dcterms:modified>
</cp:coreProperties>
</file>

<file path=docProps/custom.xml><?xml version="1.0" encoding="utf-8"?>
<Properties xmlns="http://schemas.openxmlformats.org/officeDocument/2006/custom-properties" xmlns:vt="http://schemas.openxmlformats.org/officeDocument/2006/docPropsVTypes"/>
</file>