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4gwrau9796o" w:id="0"/>
      <w:bookmarkEnd w:id="0"/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Diego Armando Muñoz Carvajal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Sofia Vanegas Cordoba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John D. Rodriguez David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mwnufd1er0yl" w:id="1"/>
      <w:bookmarkEnd w:id="1"/>
      <w:r w:rsidDel="00000000" w:rsidR="00000000" w:rsidRPr="00000000">
        <w:rPr>
          <w:rtl w:val="0"/>
        </w:rPr>
        <w:t xml:space="preserve">Ingreso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la ventana de *Log in* podremos ingresar nuestro usuario y contraseña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ingresar a la aplicación por medio del botón *Sign in*. También,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caso de no contar con una cuenta, en esta misma ventana podremos encontrar el hipervínculo *regístrate* el cual nos enviará a la ventana de registro *Sign up*.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19749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136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También es posible ingresar desde aquí a las ventanas de **Tips** y **Acerca de nosotros**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toy6xc8esjj2" w:id="2"/>
      <w:bookmarkEnd w:id="2"/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la ventana de *Sign up* podremos crear nuevos usuarios de la aplicación, para ello se piden los siguientes campos de información: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Usuario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E-mail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Contraseña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Confirmar contraseña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Cada uno de estos campos son obligatorios.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gtn7j86oh1f" w:id="3"/>
      <w:bookmarkEnd w:id="3"/>
      <w:r w:rsidDel="00000000" w:rsidR="00000000" w:rsidRPr="00000000">
        <w:rPr>
          <w:rtl w:val="0"/>
        </w:rPr>
        <w:t xml:space="preserve">Página principal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Cuando ingresamos con una cuenta de Golden Garden, entraremos a la ventana *Home*. Desde aquí podremos ver todos los post de productos publicados por otros usuarios. Para cada uno de estos productos tendremos disponible el botón de *comprar*. Esto si no fue nuestro usuario el que realizó la publicación. Si nosotros fuimos quien realizó esta, entonces, tendremos la opción de *eliminar* y *editar* la publicación. Además, en la parte superior derecha podremos visualizar el botón **Vender** y a la derecha de este un menú desplegable con los botones **Perfil** y **Sign out**.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Desde esta página también podremos acceder al hipervínculo **Acerca de nosotros**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480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1704" l="0" r="0" t="14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mb1azbk5dhu8" w:id="4"/>
      <w:bookmarkEnd w:id="4"/>
      <w:r w:rsidDel="00000000" w:rsidR="00000000" w:rsidRPr="00000000">
        <w:rPr>
          <w:rtl w:val="0"/>
        </w:rPr>
        <w:t xml:space="preserve">Acerca de nosotros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Dentro del about, nos encontraremos con información del E-commerce.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5406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143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jgpg14d40y8r" w:id="5"/>
      <w:bookmarkEnd w:id="5"/>
      <w:r w:rsidDel="00000000" w:rsidR="00000000" w:rsidRPr="00000000">
        <w:rPr>
          <w:rtl w:val="0"/>
        </w:rPr>
        <w:t xml:space="preserve">Vender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Desde esta ventana podremos realizar publicaciones de productos. Cada publicación consta de: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Título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Precio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Etiqueta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Imagen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Ninguno de estos campos puede quedar vacío, es decir, son obligatorios.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pvwsbg70npjq" w:id="6"/>
      <w:bookmarkEnd w:id="6"/>
      <w:r w:rsidDel="00000000" w:rsidR="00000000" w:rsidRPr="00000000">
        <w:rPr>
          <w:rtl w:val="0"/>
        </w:rPr>
        <w:t xml:space="preserve">Modificar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Desde esta ventana podremos modificar productos ya publicados. Ningún campo es obligatorio porque la aplicación toma los datos que fueron ingresados en un principio.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7sy2ywhqzkva" w:id="7"/>
      <w:bookmarkEnd w:id="7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 esta ventana se muestran artículos montados por la comunidad acerca de plantas, productos, semillas y cuidados.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5.jpg"/><Relationship Id="rId12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