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373B3" w14:textId="1CC4D6C7" w:rsidR="004C08FA" w:rsidRDefault="004C08FA" w:rsidP="004C08FA">
      <w:pPr>
        <w:spacing w:after="0"/>
        <w:rPr>
          <w:color w:val="70AD47" w:themeColor="accent6"/>
          <w:lang w:val="en-GB"/>
        </w:rPr>
      </w:pPr>
      <w:r w:rsidRPr="004C08FA">
        <w:rPr>
          <w:color w:val="4472C4" w:themeColor="accent1"/>
          <w:lang w:val="en-GB"/>
        </w:rPr>
        <w:t>CleanWatts</w:t>
      </w:r>
      <w:r>
        <w:rPr>
          <w:color w:val="4472C4" w:themeColor="accent1"/>
          <w:lang w:val="en-GB"/>
        </w:rPr>
        <w:t xml:space="preserve"> </w:t>
      </w:r>
      <w:r w:rsidRPr="004C08FA">
        <w:rPr>
          <w:color w:val="70AD47" w:themeColor="accent6"/>
          <w:lang w:val="en-GB"/>
        </w:rPr>
        <w:t>I-Charging</w:t>
      </w:r>
    </w:p>
    <w:p w14:paraId="2314F82C" w14:textId="77777777" w:rsidR="004C08FA" w:rsidRPr="004C08FA" w:rsidRDefault="004C08FA" w:rsidP="004C08FA">
      <w:pPr>
        <w:spacing w:after="0"/>
        <w:rPr>
          <w:color w:val="70AD47" w:themeColor="accent6"/>
          <w:lang w:val="en-GB"/>
        </w:rPr>
      </w:pPr>
    </w:p>
    <w:p w14:paraId="26508375" w14:textId="7F92CA67" w:rsidR="004C08FA" w:rsidRDefault="004C08FA" w:rsidP="004C08FA">
      <w:pPr>
        <w:spacing w:after="0"/>
        <w:rPr>
          <w:color w:val="4472C4" w:themeColor="accent1"/>
          <w:lang w:val="en-GB"/>
        </w:rPr>
      </w:pPr>
      <w:r w:rsidRPr="004C08FA">
        <w:rPr>
          <w:lang w:val="en-GB"/>
        </w:rPr>
        <w:t>"house1":</w:t>
      </w:r>
      <w:r>
        <w:rPr>
          <w:lang w:val="en-GB"/>
        </w:rPr>
        <w:t xml:space="preserve"> </w:t>
      </w:r>
      <w:r w:rsidRPr="004C08FA">
        <w:rPr>
          <w:color w:val="4472C4" w:themeColor="accent1"/>
          <w:lang w:val="en-GB"/>
        </w:rPr>
        <w:t>"blueberry FUSION", "SunPower", "Tesla Powerwall", "Bosch"</w:t>
      </w:r>
    </w:p>
    <w:p w14:paraId="70B338C5" w14:textId="47FA3A30" w:rsidR="004C08FA" w:rsidRPr="004C08FA" w:rsidRDefault="004C08FA" w:rsidP="004C08FA">
      <w:pPr>
        <w:spacing w:after="0"/>
        <w:rPr>
          <w:color w:val="70AD47" w:themeColor="accent6"/>
          <w:lang w:val="en-GB"/>
        </w:rPr>
      </w:pPr>
      <w:r w:rsidRPr="004C08FA">
        <w:rPr>
          <w:color w:val="70AD47" w:themeColor="accent6"/>
          <w:lang w:val="en-GB"/>
        </w:rPr>
        <w:t>"blueberry FUSION", "Fill@HOME+ fillone 353530", "Fill@HOME+ fillone 353413",</w:t>
      </w:r>
      <w:r>
        <w:rPr>
          <w:color w:val="70AD47" w:themeColor="accent6"/>
          <w:lang w:val="en-GB"/>
        </w:rPr>
        <w:t xml:space="preserve"> </w:t>
      </w:r>
      <w:r w:rsidRPr="004C08FA">
        <w:rPr>
          <w:color w:val="70AD47" w:themeColor="accent6"/>
          <w:lang w:val="en-GB"/>
        </w:rPr>
        <w:t xml:space="preserve">"Fill@HOME+ fillone+ 353454", </w:t>
      </w:r>
    </w:p>
    <w:p w14:paraId="2695C545" w14:textId="77777777" w:rsidR="004C08FA" w:rsidRPr="004C08FA" w:rsidRDefault="004C08FA" w:rsidP="004C08FA">
      <w:pPr>
        <w:spacing w:after="0"/>
        <w:rPr>
          <w:color w:val="70AD47" w:themeColor="accent6"/>
          <w:lang w:val="en-GB"/>
        </w:rPr>
      </w:pPr>
      <w:r w:rsidRPr="004C08FA">
        <w:rPr>
          <w:color w:val="70AD47" w:themeColor="accent6"/>
          <w:lang w:val="en-GB"/>
        </w:rPr>
        <w:t xml:space="preserve">  "SunPower"</w:t>
      </w:r>
    </w:p>
    <w:p w14:paraId="7B33B6BB" w14:textId="2E6C1796" w:rsidR="004C08FA" w:rsidRDefault="004C08FA" w:rsidP="004C08FA">
      <w:pPr>
        <w:spacing w:after="0"/>
        <w:rPr>
          <w:color w:val="4472C4" w:themeColor="accent1"/>
          <w:lang w:val="en-GB"/>
        </w:rPr>
      </w:pPr>
      <w:r w:rsidRPr="004C08FA">
        <w:rPr>
          <w:lang w:val="en-GB"/>
        </w:rPr>
        <w:t xml:space="preserve">"house2": </w:t>
      </w:r>
      <w:r w:rsidRPr="004C08FA">
        <w:rPr>
          <w:color w:val="4472C4" w:themeColor="accent1"/>
          <w:lang w:val="en-GB"/>
        </w:rPr>
        <w:t>"blueberry FUSION", "LG Chem", "Enphase", "Schneider Electric"</w:t>
      </w:r>
    </w:p>
    <w:p w14:paraId="0FC6B0F2" w14:textId="77777777" w:rsidR="004C08FA" w:rsidRPr="004C08FA" w:rsidRDefault="004C08FA" w:rsidP="004C08FA">
      <w:pPr>
        <w:spacing w:after="0"/>
        <w:rPr>
          <w:lang w:val="en-GB"/>
        </w:rPr>
      </w:pPr>
    </w:p>
    <w:p w14:paraId="674F39D9" w14:textId="03D19004" w:rsidR="004C08FA" w:rsidRDefault="004C08FA" w:rsidP="004C08FA">
      <w:pPr>
        <w:spacing w:after="0"/>
        <w:rPr>
          <w:color w:val="4472C4" w:themeColor="accent1"/>
          <w:lang w:val="en-GB"/>
        </w:rPr>
      </w:pPr>
      <w:r w:rsidRPr="004C08FA">
        <w:rPr>
          <w:lang w:val="en-GB"/>
        </w:rPr>
        <w:t xml:space="preserve">"house3": </w:t>
      </w:r>
      <w:r w:rsidRPr="004C08FA">
        <w:rPr>
          <w:color w:val="4472C4" w:themeColor="accent1"/>
          <w:lang w:val="en-GB"/>
        </w:rPr>
        <w:t>"Sunrun Brightbox", "LG RESU", "Generac PWRcell", "Sonnen"</w:t>
      </w:r>
    </w:p>
    <w:p w14:paraId="152517F1" w14:textId="77777777" w:rsidR="001F4EE8" w:rsidRDefault="001F4EE8" w:rsidP="004C08FA">
      <w:pPr>
        <w:spacing w:after="0"/>
        <w:rPr>
          <w:lang w:val="en-GB"/>
        </w:rPr>
      </w:pPr>
    </w:p>
    <w:p w14:paraId="6C418E90" w14:textId="11CD899D" w:rsidR="004C08FA" w:rsidRPr="004C08FA" w:rsidRDefault="004C08FA" w:rsidP="004C08FA">
      <w:pPr>
        <w:spacing w:after="0"/>
        <w:rPr>
          <w:color w:val="4472C4" w:themeColor="accent1"/>
          <w:lang w:val="en-GB"/>
        </w:rPr>
      </w:pPr>
      <w:r w:rsidRPr="004C08FA">
        <w:rPr>
          <w:lang w:val="en-GB"/>
        </w:rPr>
        <w:t xml:space="preserve">"house4": </w:t>
      </w:r>
      <w:r w:rsidRPr="004C08FA">
        <w:rPr>
          <w:color w:val="4472C4" w:themeColor="accent1"/>
          <w:lang w:val="en-GB"/>
        </w:rPr>
        <w:t>"Enphase Encharge", "SunPower Equinox", "LG Chem RESU",</w:t>
      </w:r>
    </w:p>
    <w:p w14:paraId="73B7360B" w14:textId="2BB1293C" w:rsidR="004C08FA" w:rsidRPr="004C08FA" w:rsidRDefault="004C08FA" w:rsidP="004C08FA">
      <w:pPr>
        <w:spacing w:after="0"/>
        <w:rPr>
          <w:color w:val="4472C4" w:themeColor="accent1"/>
          <w:lang w:val="en-GB"/>
        </w:rPr>
      </w:pPr>
      <w:r w:rsidRPr="004C08FA">
        <w:rPr>
          <w:color w:val="4472C4" w:themeColor="accent1"/>
          <w:lang w:val="en-GB"/>
        </w:rPr>
        <w:t xml:space="preserve"> "Generac PWRcell”</w:t>
      </w:r>
      <w:r>
        <w:rPr>
          <w:color w:val="4472C4" w:themeColor="accent1"/>
          <w:lang w:val="en-GB"/>
        </w:rPr>
        <w:t xml:space="preserve">, </w:t>
      </w:r>
      <w:r w:rsidRPr="004C08FA">
        <w:rPr>
          <w:color w:val="70AD47" w:themeColor="accent6"/>
          <w:lang w:val="en-GB"/>
        </w:rPr>
        <w:t>"Blue Ion LX", "Sunrun Brightbox", "Enphase Encharge", "Schneider Electric Conext"</w:t>
      </w:r>
    </w:p>
    <w:p w14:paraId="34BA1E17" w14:textId="77777777" w:rsidR="004C08FA" w:rsidRPr="004C08FA" w:rsidRDefault="004C08FA" w:rsidP="004C08FA">
      <w:pPr>
        <w:spacing w:after="0"/>
        <w:rPr>
          <w:lang w:val="en-GB"/>
        </w:rPr>
      </w:pPr>
    </w:p>
    <w:p w14:paraId="594CC15A" w14:textId="4B142C1A" w:rsidR="004C08FA" w:rsidRPr="004C08FA" w:rsidRDefault="004C08FA" w:rsidP="004C08FA">
      <w:pPr>
        <w:spacing w:after="0"/>
        <w:rPr>
          <w:lang w:val="en-GB"/>
        </w:rPr>
      </w:pPr>
      <w:r w:rsidRPr="004C08FA">
        <w:rPr>
          <w:lang w:val="en-GB"/>
        </w:rPr>
        <w:t xml:space="preserve">"house5": </w:t>
      </w:r>
      <w:r w:rsidRPr="004C08FA">
        <w:rPr>
          <w:color w:val="4472C4" w:themeColor="accent1"/>
          <w:lang w:val="en-GB"/>
        </w:rPr>
        <w:t>"Tesla Powerwall 2", "Sonnen Eco", "BYD B-Box", "SimpliPhi Power"</w:t>
      </w:r>
      <w:r>
        <w:rPr>
          <w:color w:val="4472C4" w:themeColor="accent1"/>
          <w:lang w:val="en-GB"/>
        </w:rPr>
        <w:t xml:space="preserve">, </w:t>
      </w:r>
      <w:r w:rsidRPr="004C08FA">
        <w:rPr>
          <w:color w:val="70AD47" w:themeColor="accent6"/>
          <w:lang w:val="en-GB"/>
        </w:rPr>
        <w:t>"Pika Energy Harbor", "Generac PWRcell", "Tesla Powerwall+", "SonnenBatterie"</w:t>
      </w:r>
    </w:p>
    <w:p w14:paraId="3108DFF1" w14:textId="77777777" w:rsidR="001F4EE8" w:rsidRDefault="001F4EE8" w:rsidP="004C08FA">
      <w:pPr>
        <w:spacing w:after="0"/>
        <w:rPr>
          <w:color w:val="70AD47" w:themeColor="accent6"/>
          <w:lang w:val="en-GB"/>
        </w:rPr>
      </w:pPr>
    </w:p>
    <w:p w14:paraId="3417FCF5" w14:textId="17ABB343" w:rsidR="004C08FA" w:rsidRDefault="004C08FA" w:rsidP="004C08FA">
      <w:pPr>
        <w:spacing w:after="0"/>
        <w:rPr>
          <w:lang w:val="en-GB"/>
        </w:rPr>
      </w:pPr>
      <w:r w:rsidRPr="004C08FA">
        <w:rPr>
          <w:lang w:val="en-GB"/>
        </w:rPr>
        <w:t xml:space="preserve">"house7": </w:t>
      </w:r>
      <w:r w:rsidRPr="004C08FA">
        <w:rPr>
          <w:color w:val="70AD47" w:themeColor="accent6"/>
          <w:lang w:val="en-GB"/>
        </w:rPr>
        <w:t>"LG Chem RESU 10H", "Enphase Encharge 10", "Tesla Powerwall 2", "Sonnen Eco"</w:t>
      </w:r>
    </w:p>
    <w:p w14:paraId="4E6261F4" w14:textId="77777777" w:rsidR="004C08FA" w:rsidRPr="004C08FA" w:rsidRDefault="004C08FA" w:rsidP="004C08FA">
      <w:pPr>
        <w:spacing w:after="0"/>
        <w:rPr>
          <w:lang w:val="en-GB"/>
        </w:rPr>
      </w:pPr>
    </w:p>
    <w:p w14:paraId="30045034" w14:textId="3C83E8C8" w:rsidR="004C08FA" w:rsidRPr="004C08FA" w:rsidRDefault="004C08FA" w:rsidP="004C08FA">
      <w:pPr>
        <w:spacing w:after="0"/>
        <w:rPr>
          <w:lang w:val="en-GB"/>
        </w:rPr>
      </w:pPr>
      <w:r w:rsidRPr="004C08FA">
        <w:rPr>
          <w:lang w:val="en-GB"/>
        </w:rPr>
        <w:t xml:space="preserve">"house8": </w:t>
      </w:r>
      <w:r w:rsidRPr="004C08FA">
        <w:rPr>
          <w:color w:val="70AD47" w:themeColor="accent6"/>
          <w:lang w:val="en-GB"/>
        </w:rPr>
        <w:t>"BYD B-Box", "Generac PWRcell", "SonnenBatterie", "SimpliPhi Power"</w:t>
      </w:r>
    </w:p>
    <w:p w14:paraId="2CE069FF" w14:textId="4151071E" w:rsidR="004C08FA" w:rsidRDefault="004C08FA" w:rsidP="004C08FA">
      <w:pPr>
        <w:spacing w:after="0"/>
        <w:rPr>
          <w:lang w:val="en-GB"/>
        </w:rPr>
      </w:pPr>
    </w:p>
    <w:p w14:paraId="2767AA09" w14:textId="77777777" w:rsidR="001F4EE8" w:rsidRDefault="001F4EE8" w:rsidP="004C08FA">
      <w:pPr>
        <w:spacing w:after="0"/>
        <w:rPr>
          <w:lang w:val="en-GB"/>
        </w:rPr>
      </w:pPr>
    </w:p>
    <w:p w14:paraId="56FA6424" w14:textId="77777777" w:rsidR="001F4EE8" w:rsidRDefault="001F4EE8" w:rsidP="004C08FA">
      <w:pPr>
        <w:spacing w:after="0"/>
        <w:rPr>
          <w:lang w:val="en-GB"/>
        </w:rPr>
      </w:pPr>
    </w:p>
    <w:p w14:paraId="685A1413" w14:textId="77777777" w:rsidR="001F4EE8" w:rsidRDefault="001F4EE8" w:rsidP="004C08FA">
      <w:pPr>
        <w:spacing w:after="0"/>
        <w:rPr>
          <w:lang w:val="en-GB"/>
        </w:rPr>
      </w:pPr>
    </w:p>
    <w:p w14:paraId="24A63092" w14:textId="2E8E47D2" w:rsidR="001F4EE8" w:rsidRPr="001F4EE8" w:rsidRDefault="001F4EE8" w:rsidP="004C08FA">
      <w:pPr>
        <w:spacing w:after="0"/>
        <w:rPr>
          <w:b/>
          <w:bCs/>
        </w:rPr>
      </w:pPr>
      <w:r w:rsidRPr="001F4EE8">
        <w:rPr>
          <w:b/>
          <w:bCs/>
        </w:rPr>
        <w:t>Problemas que podem surgir:</w:t>
      </w:r>
      <w:r w:rsidRPr="001F4EE8">
        <w:rPr>
          <w:b/>
          <w:bCs/>
        </w:rPr>
        <w:br/>
      </w:r>
      <w:r w:rsidRPr="001F4EE8">
        <w:t>Se a</w:t>
      </w:r>
      <w:r>
        <w:t xml:space="preserve"> I-Charging enviar dados porque houve um pico ou uma queda de energia repentina, se os dispositivos pertencerem a uma casa que também conta com dispositivos da CleanWatts o acumulador só vai receber os dados por parte da I-Charging porque o recetor da CleanWatts está programado para fazer o get dos dados de x em x tempo.</w:t>
      </w:r>
    </w:p>
    <w:sectPr w:rsidR="001F4EE8" w:rsidRPr="001F4EE8" w:rsidSect="00F73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FA"/>
    <w:rsid w:val="001F4EE8"/>
    <w:rsid w:val="002F1EE6"/>
    <w:rsid w:val="004C08FA"/>
    <w:rsid w:val="007F22F4"/>
    <w:rsid w:val="00E67DA4"/>
    <w:rsid w:val="00F7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EDB0E"/>
  <w15:chartTrackingRefBased/>
  <w15:docId w15:val="{512FF35D-9592-4988-AFF2-86FD3455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C0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C0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C08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C0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C08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C0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C0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C0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C0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C08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C0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C08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C08F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C08FA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C08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C08F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C08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C08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C0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C0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C0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C0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C0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C08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08F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C08F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C08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C08FA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C08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Clarisse Andreia Soares Sousa</dc:creator>
  <cp:keywords/>
  <dc:description/>
  <cp:lastModifiedBy>Clarisse Andreia Soares Sousa</cp:lastModifiedBy>
  <cp:revision>2</cp:revision>
  <dcterms:created xsi:type="dcterms:W3CDTF">2024-04-05T09:05:00Z</dcterms:created>
  <dcterms:modified xsi:type="dcterms:W3CDTF">2024-04-05T11:11:00Z</dcterms:modified>
</cp:coreProperties>
</file>