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1B09" w14:textId="77777777" w:rsidR="00E96FF8" w:rsidRDefault="00000000">
      <w:r>
        <w:rPr>
          <w:b/>
          <w:color w:val="003D7A"/>
          <w:sz w:val="36"/>
        </w:rPr>
        <w:t>Area Riservata Tour Operator — Coppa del Mondo Biathlon Antholz/Anterselva</w:t>
      </w:r>
    </w:p>
    <w:p w14:paraId="6C98F691" w14:textId="77777777" w:rsidR="00E96FF8" w:rsidRDefault="00000000">
      <w:r>
        <w:rPr>
          <w:color w:val="E30613"/>
          <w:sz w:val="26"/>
        </w:rPr>
        <w:t>Piano di consegna per step — Stagione 2026/2027</w:t>
      </w:r>
    </w:p>
    <w:p w14:paraId="433811C3" w14:textId="77777777" w:rsidR="00E96FF8" w:rsidRDefault="00000000">
      <w:r>
        <w:rPr>
          <w:sz w:val="18"/>
        </w:rPr>
        <w:t>Versione 2.0 — 11 agosto 2026 (avvio sviluppo: 1 settembre 2026)</w:t>
      </w:r>
    </w:p>
    <w:p w14:paraId="590E2DB2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>1. Obiettivo e vincoli</w:t>
      </w:r>
    </w:p>
    <w:p w14:paraId="0FFBE6ED" w14:textId="77777777" w:rsidR="00E96FF8" w:rsidRDefault="00000000">
      <w:r>
        <w:t>Richiesta del cliente: consegna dell'intera area riservata entro l'anno solare 2026, preferibilmente con tutte le funzioni disponibili entro il 20 settembre 2026.</w:t>
      </w:r>
    </w:p>
    <w:p w14:paraId="4DD6BCBB" w14:textId="77777777" w:rsidR="00E96FF8" w:rsidRDefault="00000000">
      <w:pPr>
        <w:pStyle w:val="Puntoelenco"/>
        <w:spacing w:after="40"/>
      </w:pPr>
      <w:r>
        <w:t>Data di avvio lavori confermata: 1 settembre 2026 (martedì).</w:t>
      </w:r>
    </w:p>
    <w:p w14:paraId="42133956" w14:textId="77777777" w:rsidR="00E96FF8" w:rsidRDefault="00000000">
      <w:pPr>
        <w:pStyle w:val="Puntoelenco"/>
        <w:spacing w:after="40"/>
      </w:pPr>
      <w:r>
        <w:t>Finestra fino al 20 settembre 2026: 3 settimane lavorative effettive (14 giornate utili).</w:t>
      </w:r>
    </w:p>
    <w:p w14:paraId="768B6531" w14:textId="77777777" w:rsidR="00E96FF8" w:rsidRDefault="00000000">
      <w:pPr>
        <w:pStyle w:val="Puntoelenco"/>
        <w:spacing w:after="40"/>
      </w:pPr>
      <w:r>
        <w:t>Vendita/gestione reale per le gare di gennaio 2027: l'area deve essere pienamente operativa entro fine novembre 2026, con le opzioni aperte entro settembre.</w:t>
      </w:r>
    </w:p>
    <w:p w14:paraId="5CB5F78B" w14:textId="77777777" w:rsidR="00E96FF8" w:rsidRDefault="00000000">
      <w:pPr>
        <w:pStyle w:val="Puntoelenco"/>
        <w:spacing w:after="40"/>
      </w:pPr>
      <w:r>
        <w:t>Prerequisito bloccante: contratto API v1 con il team del gestionale .NET (SSO, anagrafiche, disponibilità, conversioni, emissione titoli) congelato entro il 28 agosto 2026, quindi prima dell'avvio.</w:t>
      </w:r>
    </w:p>
    <w:p w14:paraId="4BE67B51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>2. Valutazione: tutto entro il 20 settembre?</w:t>
      </w:r>
    </w:p>
    <w:p w14:paraId="6415BAE0" w14:textId="77777777" w:rsidR="00E96FF8" w:rsidRDefault="00000000">
      <w:r>
        <w:t>Con avvio il 1° settembre, le settimane disponibili fino al 20 settembre sono tre. In quella finestra è realisticamente completabile il blocco fondativo — accessi, ruoli, anagrafiche e l'intero ciclo delle opzioni — che è anche l'unica parte davvero urgente in quella data. Comprimere anche prenotazioni, pagamenti, emissione titoli e reportistica nelle stesse tre settimane non sarebbe sostenibile: sono le funzioni con impatto contabile diretto e richiedono collaudo del Comitato, non solo sviluppo.</w:t>
      </w:r>
    </w:p>
    <w:p w14:paraId="30AF0528" w14:textId="77777777" w:rsidR="00E96FF8" w:rsidRDefault="00000000">
      <w:r>
        <w:t>Proposta: due piani. Il Piano A porta al 20 settembre il massimo perimetro tecnicamente difendibile (Step 1 e Step 2 completi, più l'anteprima delle prenotazioni). Il Piano B (raccomandato) mantiene lo stesso traguardo del 20 settembre per le opzioni e distribuisce le funzioni successive secondo il calendario operativo reale, chiudendo comunque tutto entro il 2026.</w:t>
      </w:r>
    </w:p>
    <w:p w14:paraId="4565AAF2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 xml:space="preserve">3. Piano A — Massimo perimetro entro il 20 </w:t>
      </w:r>
      <w:proofErr w:type="spellStart"/>
      <w:r>
        <w:rPr>
          <w:b/>
          <w:color w:val="003D7A"/>
          <w:sz w:val="32"/>
        </w:rPr>
        <w:t>settembre</w:t>
      </w:r>
      <w:proofErr w:type="spellEnd"/>
      <w:r>
        <w:rPr>
          <w:b/>
          <w:color w:val="003D7A"/>
          <w:sz w:val="32"/>
        </w:rPr>
        <w:t xml:space="preserve"> 2026</w:t>
      </w:r>
    </w:p>
    <w:tbl>
      <w:tblPr>
        <w:tblStyle w:val="Grigliachiara-Colore1"/>
        <w:tblW w:w="0" w:type="auto"/>
        <w:tblLayout w:type="fixed"/>
        <w:tblLook w:val="04A0" w:firstRow="1" w:lastRow="0" w:firstColumn="1" w:lastColumn="0" w:noHBand="0" w:noVBand="1"/>
      </w:tblPr>
      <w:tblGrid>
        <w:gridCol w:w="957"/>
        <w:gridCol w:w="1554"/>
        <w:gridCol w:w="5381"/>
        <w:gridCol w:w="1973"/>
      </w:tblGrid>
      <w:tr w:rsidR="00E96FF8" w14:paraId="72D102FD" w14:textId="77777777" w:rsidTr="00E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685BD077" w14:textId="77777777" w:rsidR="00E96FF8" w:rsidRDefault="00000000">
            <w:r>
              <w:rPr>
                <w:color w:val="003D7A"/>
                <w:sz w:val="19"/>
              </w:rPr>
              <w:t>Sprint</w:t>
            </w:r>
          </w:p>
        </w:tc>
        <w:tc>
          <w:tcPr>
            <w:tcW w:w="1554" w:type="dxa"/>
          </w:tcPr>
          <w:p w14:paraId="25595B2B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Periodo</w:t>
            </w:r>
          </w:p>
        </w:tc>
        <w:tc>
          <w:tcPr>
            <w:tcW w:w="5381" w:type="dxa"/>
          </w:tcPr>
          <w:p w14:paraId="700B56B6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Contenuto</w:t>
            </w:r>
          </w:p>
        </w:tc>
        <w:tc>
          <w:tcPr>
            <w:tcW w:w="1973" w:type="dxa"/>
          </w:tcPr>
          <w:p w14:paraId="7E0A7900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Consegna</w:t>
            </w:r>
          </w:p>
        </w:tc>
      </w:tr>
      <w:tr w:rsidR="00E96FF8" w14:paraId="0DAC243F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576C85D7" w14:textId="77777777" w:rsidR="00E96FF8" w:rsidRDefault="00000000">
            <w:r>
              <w:rPr>
                <w:sz w:val="19"/>
              </w:rPr>
              <w:t>S1</w:t>
            </w:r>
          </w:p>
        </w:tc>
        <w:tc>
          <w:tcPr>
            <w:tcW w:w="1554" w:type="dxa"/>
          </w:tcPr>
          <w:p w14:paraId="79577287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1-8 set</w:t>
            </w:r>
          </w:p>
        </w:tc>
        <w:tc>
          <w:tcPr>
            <w:tcW w:w="5381" w:type="dxa"/>
          </w:tcPr>
          <w:p w14:paraId="2AD194B0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Step 1: SSO/login, ruoli Admin e Utente TO, flag autorizzazione anagrafiche, invio link impostazione email/password, impianto multilingua IT/DE/EN</w:t>
            </w:r>
          </w:p>
        </w:tc>
        <w:tc>
          <w:tcPr>
            <w:tcW w:w="1973" w:type="dxa"/>
          </w:tcPr>
          <w:p w14:paraId="4541F04A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 set — demo</w:t>
            </w:r>
          </w:p>
        </w:tc>
      </w:tr>
      <w:tr w:rsidR="00E96FF8" w14:paraId="6F4544BF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FF744CE" w14:textId="77777777" w:rsidR="00E96FF8" w:rsidRDefault="00000000">
            <w:r>
              <w:rPr>
                <w:sz w:val="19"/>
              </w:rPr>
              <w:t>S2</w:t>
            </w:r>
          </w:p>
        </w:tc>
        <w:tc>
          <w:tcPr>
            <w:tcW w:w="1554" w:type="dxa"/>
          </w:tcPr>
          <w:p w14:paraId="6C1743FD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9-15 set</w:t>
            </w:r>
          </w:p>
        </w:tc>
        <w:tc>
          <w:tcPr>
            <w:tcW w:w="5381" w:type="dxa"/>
          </w:tcPr>
          <w:p w14:paraId="539820BE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Step 2a: catalogo gare Antholz, prezzi e settori da API, disponibilità in tempo reale, inserimento opzione con scarico disponibilità</w:t>
            </w:r>
          </w:p>
        </w:tc>
        <w:tc>
          <w:tcPr>
            <w:tcW w:w="1973" w:type="dxa"/>
          </w:tcPr>
          <w:p w14:paraId="0E2CFF27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set — demo</w:t>
            </w:r>
          </w:p>
        </w:tc>
      </w:tr>
      <w:tr w:rsidR="00E96FF8" w14:paraId="38F2B95D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F6B3B76" w14:textId="77777777" w:rsidR="00E96FF8" w:rsidRDefault="00000000">
            <w:r>
              <w:rPr>
                <w:sz w:val="19"/>
              </w:rPr>
              <w:t>S3</w:t>
            </w:r>
          </w:p>
        </w:tc>
        <w:tc>
          <w:tcPr>
            <w:tcW w:w="1554" w:type="dxa"/>
          </w:tcPr>
          <w:p w14:paraId="5FD5033E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16-20 set</w:t>
            </w:r>
          </w:p>
        </w:tc>
        <w:tc>
          <w:tcPr>
            <w:tcW w:w="5381" w:type="dxa"/>
          </w:tcPr>
          <w:p w14:paraId="09EA5883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Step 2b: validazione opzioni da Admin, scadenza opzioni, elenco opzioni con invio manuale email di sollecito, PDF Opzione (Richiesta + Conferma)</w:t>
            </w:r>
          </w:p>
        </w:tc>
        <w:tc>
          <w:tcPr>
            <w:tcW w:w="1973" w:type="dxa"/>
          </w:tcPr>
          <w:p w14:paraId="7E525E25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 set — rilascio in esercizio</w:t>
            </w:r>
          </w:p>
        </w:tc>
      </w:tr>
    </w:tbl>
    <w:p w14:paraId="52BDEB71" w14:textId="77777777" w:rsidR="00E96FF8" w:rsidRDefault="00000000">
      <w:r>
        <w:t>Al 20 settembre i Tour Operator possono quindi accedere, essere autorizzati e caricare opzioni, e l'Admin può validarle e sollecitarle: la campagna opzioni è pienamente aperta. Le funzioni restanti proseguono secondo il Piano B a partire dal 21 settembre.</w:t>
      </w:r>
    </w:p>
    <w:p w14:paraId="5AFE32E7" w14:textId="77777777" w:rsidR="00E96FF8" w:rsidRDefault="00000000">
      <w:r>
        <w:rPr>
          <w:b/>
        </w:rPr>
        <w:t>Condizioni di validità:</w:t>
      </w:r>
    </w:p>
    <w:p w14:paraId="64F3B47D" w14:textId="77777777" w:rsidR="00E96FF8" w:rsidRDefault="00000000">
      <w:pPr>
        <w:pStyle w:val="Puntoelenco"/>
        <w:spacing w:after="40"/>
      </w:pPr>
      <w:r>
        <w:t>API v1 complete e in ambiente di test entro il 28 agosto 2026 (prima dell'avvio).</w:t>
      </w:r>
    </w:p>
    <w:p w14:paraId="746000D0" w14:textId="77777777" w:rsidR="00E96FF8" w:rsidRDefault="00000000">
      <w:pPr>
        <w:pStyle w:val="Puntoelenco"/>
        <w:spacing w:after="40"/>
      </w:pPr>
      <w:r>
        <w:lastRenderedPageBreak/>
        <w:t>Testi ed elenco anagrafiche TO da autorizzare entro il 4 settembre 2026.</w:t>
      </w:r>
    </w:p>
    <w:p w14:paraId="220C30DD" w14:textId="77777777" w:rsidR="00E96FF8" w:rsidRDefault="00000000">
      <w:pPr>
        <w:pStyle w:val="Puntoelenco"/>
        <w:spacing w:after="40"/>
      </w:pPr>
      <w:r>
        <w:t>Modelli PDF Opzione nelle tre lingue approvati entro l'11 settembre 2026.</w:t>
      </w:r>
    </w:p>
    <w:p w14:paraId="48BB4728" w14:textId="77777777" w:rsidR="00E96FF8" w:rsidRDefault="00000000">
      <w:pPr>
        <w:pStyle w:val="Puntoelenco"/>
        <w:spacing w:after="40"/>
      </w:pPr>
      <w:r>
        <w:t>Collaudo del cliente in parallelo agli sprint, con feedback entro 2 giorni lavorativi per demo.</w:t>
      </w:r>
    </w:p>
    <w:p w14:paraId="53A59E33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>4. Piano B — Completamento entro il 2026 (raccomandato)</w:t>
      </w:r>
    </w:p>
    <w:p w14:paraId="13B2EE1C" w14:textId="77777777" w:rsidR="00E96FF8" w:rsidRDefault="00000000">
      <w:r>
        <w:t>Prosecuzione naturale del Piano A: stesse consegne fino al 20 settembre, poi milestone allineate al calendario operativo.</w:t>
      </w:r>
    </w:p>
    <w:tbl>
      <w:tblPr>
        <w:tblStyle w:val="Grigliachiara-Colore1"/>
        <w:tblW w:w="0" w:type="auto"/>
        <w:tblLayout w:type="fixed"/>
        <w:tblLook w:val="04A0" w:firstRow="1" w:lastRow="0" w:firstColumn="1" w:lastColumn="0" w:noHBand="0" w:noVBand="1"/>
      </w:tblPr>
      <w:tblGrid>
        <w:gridCol w:w="1850"/>
        <w:gridCol w:w="1356"/>
        <w:gridCol w:w="4686"/>
        <w:gridCol w:w="1973"/>
      </w:tblGrid>
      <w:tr w:rsidR="00E96FF8" w14:paraId="538061DD" w14:textId="77777777" w:rsidTr="00E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2656B02" w14:textId="77777777" w:rsidR="00E96FF8" w:rsidRDefault="00000000">
            <w:r>
              <w:rPr>
                <w:color w:val="003D7A"/>
                <w:sz w:val="19"/>
              </w:rPr>
              <w:t>Milestone</w:t>
            </w:r>
          </w:p>
        </w:tc>
        <w:tc>
          <w:tcPr>
            <w:tcW w:w="1356" w:type="dxa"/>
          </w:tcPr>
          <w:p w14:paraId="17C70678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Data</w:t>
            </w:r>
          </w:p>
        </w:tc>
        <w:tc>
          <w:tcPr>
            <w:tcW w:w="4686" w:type="dxa"/>
          </w:tcPr>
          <w:p w14:paraId="494FDBCC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Contenuto</w:t>
            </w:r>
          </w:p>
        </w:tc>
        <w:tc>
          <w:tcPr>
            <w:tcW w:w="1973" w:type="dxa"/>
          </w:tcPr>
          <w:p w14:paraId="17AFEF6A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Perché in questa data</w:t>
            </w:r>
          </w:p>
        </w:tc>
      </w:tr>
      <w:tr w:rsidR="00E96FF8" w14:paraId="4E3835F8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7F374980" w14:textId="77777777" w:rsidR="00E96FF8" w:rsidRDefault="00000000">
            <w:r>
              <w:rPr>
                <w:sz w:val="19"/>
              </w:rPr>
              <w:t>M1 — Accessi</w:t>
            </w:r>
          </w:p>
        </w:tc>
        <w:tc>
          <w:tcPr>
            <w:tcW w:w="1356" w:type="dxa"/>
          </w:tcPr>
          <w:p w14:paraId="070BBB20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 set 2026</w:t>
            </w:r>
          </w:p>
        </w:tc>
        <w:tc>
          <w:tcPr>
            <w:tcW w:w="4686" w:type="dxa"/>
          </w:tcPr>
          <w:p w14:paraId="68166568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Step 1 completo + impianto multilingua</w:t>
            </w:r>
          </w:p>
        </w:tc>
        <w:tc>
          <w:tcPr>
            <w:tcW w:w="1973" w:type="dxa"/>
          </w:tcPr>
          <w:p w14:paraId="3E3D3C1F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Permette di avviare subito onboarding e reset password dei TO</w:t>
            </w:r>
          </w:p>
        </w:tc>
      </w:tr>
      <w:tr w:rsidR="00E96FF8" w14:paraId="03A6E076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D7B5A96" w14:textId="77777777" w:rsidR="00E96FF8" w:rsidRDefault="00000000">
            <w:r>
              <w:rPr>
                <w:sz w:val="19"/>
              </w:rPr>
              <w:t>M2 — Opzioni</w:t>
            </w:r>
          </w:p>
        </w:tc>
        <w:tc>
          <w:tcPr>
            <w:tcW w:w="1356" w:type="dxa"/>
          </w:tcPr>
          <w:p w14:paraId="604F111F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 set 2026</w:t>
            </w:r>
          </w:p>
        </w:tc>
        <w:tc>
          <w:tcPr>
            <w:tcW w:w="4686" w:type="dxa"/>
          </w:tcPr>
          <w:p w14:paraId="5450A9ED" w14:textId="77777777" w:rsidR="00E96FF8" w:rsidRDefault="00000000" w:rsidP="00675651">
            <w:pPr>
              <w:pStyle w:val="Paragrafoelenco"/>
              <w:numPr>
                <w:ilvl w:val="0"/>
                <w:numId w:val="1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5651">
              <w:rPr>
                <w:sz w:val="19"/>
              </w:rPr>
              <w:t>Step 2 completo: catalogo, disponibilità, inserimento e validazione opzioni, solleciti manuali, PDF opzione</w:t>
            </w:r>
          </w:p>
        </w:tc>
        <w:tc>
          <w:tcPr>
            <w:tcW w:w="1973" w:type="dxa"/>
          </w:tcPr>
          <w:p w14:paraId="3593D6DE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Le opzioni vanno aperte a settembre: è la funzione più urgente</w:t>
            </w:r>
          </w:p>
        </w:tc>
      </w:tr>
      <w:tr w:rsidR="00E96FF8" w14:paraId="5FE3BAC4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3FDD23B" w14:textId="77777777" w:rsidR="00E96FF8" w:rsidRDefault="00000000">
            <w:r>
              <w:rPr>
                <w:sz w:val="19"/>
              </w:rPr>
              <w:t>M3 — Prenotazioni</w:t>
            </w:r>
          </w:p>
        </w:tc>
        <w:tc>
          <w:tcPr>
            <w:tcW w:w="1356" w:type="dxa"/>
          </w:tcPr>
          <w:p w14:paraId="2B76E03A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 ott 2026</w:t>
            </w:r>
          </w:p>
        </w:tc>
        <w:tc>
          <w:tcPr>
            <w:tcW w:w="4686" w:type="dxa"/>
          </w:tcPr>
          <w:p w14:paraId="0A84CCCB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Step 3: conversioni parziali/totali, prenotazioni dirette da catalogo, nominativi spettatori, posti numerati, sconti 5% e 25%, PDF Bestellformular</w:t>
            </w:r>
          </w:p>
        </w:tc>
        <w:tc>
          <w:tcPr>
            <w:tcW w:w="1973" w:type="dxa"/>
          </w:tcPr>
          <w:p w14:paraId="23B1324F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Le prenotazioni entrano a regime alla chiusura opzioni (19 ott)</w:t>
            </w:r>
          </w:p>
        </w:tc>
      </w:tr>
      <w:tr w:rsidR="00E96FF8" w14:paraId="2237CE6F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3E80E8A4" w14:textId="77777777" w:rsidR="00E96FF8" w:rsidRDefault="00000000">
            <w:r>
              <w:rPr>
                <w:sz w:val="19"/>
              </w:rPr>
              <w:t>M4 — Pagamenti e titoli</w:t>
            </w:r>
          </w:p>
        </w:tc>
        <w:tc>
          <w:tcPr>
            <w:tcW w:w="1356" w:type="dxa"/>
          </w:tcPr>
          <w:p w14:paraId="7269A395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 nov 2026</w:t>
            </w:r>
          </w:p>
        </w:tc>
        <w:tc>
          <w:tcPr>
            <w:tcW w:w="4686" w:type="dxa"/>
          </w:tcPr>
          <w:p w14:paraId="59B57A52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Step 4: registrazione pagamenti, conversione in vendita, emissione biglietti e abbonamenti, annulli</w:t>
            </w:r>
          </w:p>
        </w:tc>
        <w:tc>
          <w:tcPr>
            <w:tcW w:w="1973" w:type="dxa"/>
          </w:tcPr>
          <w:p w14:paraId="22228AE9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 pagamenti arrivano dopo l'invio delle conferme d'ordine</w:t>
            </w:r>
          </w:p>
        </w:tc>
      </w:tr>
      <w:tr w:rsidR="00E96FF8" w14:paraId="746D80D5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1F73E3B" w14:textId="77777777" w:rsidR="00E96FF8" w:rsidRDefault="00000000">
            <w:r>
              <w:rPr>
                <w:sz w:val="19"/>
              </w:rPr>
              <w:t>M5 — Report e chiusura</w:t>
            </w:r>
          </w:p>
        </w:tc>
        <w:tc>
          <w:tcPr>
            <w:tcW w:w="1356" w:type="dxa"/>
          </w:tcPr>
          <w:p w14:paraId="151B4955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 dic 2026</w:t>
            </w:r>
          </w:p>
        </w:tc>
        <w:tc>
          <w:tcPr>
            <w:tcW w:w="4686" w:type="dxa"/>
          </w:tcPr>
          <w:p w14:paraId="52D90AEF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Step 5: riepilogo unico per settore/tipologia, export Excel, audit log completo, rifinitura DE/EN, collaudo finale</w:t>
            </w:r>
          </w:p>
        </w:tc>
        <w:tc>
          <w:tcPr>
            <w:tcW w:w="1973" w:type="dxa"/>
          </w:tcPr>
          <w:p w14:paraId="6B85507B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Chiusura entro l'anno, un mese prima delle gare di gennaio 2027</w:t>
            </w:r>
          </w:p>
        </w:tc>
      </w:tr>
    </w:tbl>
    <w:p w14:paraId="27F458DA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>5. Sequenza consigliata delle funzioni (ordine di priorità)</w:t>
      </w:r>
    </w:p>
    <w:tbl>
      <w:tblPr>
        <w:tblStyle w:val="Grigliachiara-Colore1"/>
        <w:tblW w:w="0" w:type="auto"/>
        <w:tblLayout w:type="fixed"/>
        <w:tblLook w:val="04A0" w:firstRow="1" w:lastRow="0" w:firstColumn="1" w:lastColumn="0" w:noHBand="0" w:noVBand="1"/>
      </w:tblPr>
      <w:tblGrid>
        <w:gridCol w:w="617"/>
        <w:gridCol w:w="4316"/>
        <w:gridCol w:w="4932"/>
      </w:tblGrid>
      <w:tr w:rsidR="00E96FF8" w14:paraId="5583144C" w14:textId="77777777" w:rsidTr="00E96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4016535" w14:textId="77777777" w:rsidR="00E96FF8" w:rsidRDefault="00000000">
            <w:r>
              <w:rPr>
                <w:color w:val="003D7A"/>
                <w:sz w:val="19"/>
              </w:rPr>
              <w:t>#</w:t>
            </w:r>
          </w:p>
        </w:tc>
        <w:tc>
          <w:tcPr>
            <w:tcW w:w="4316" w:type="dxa"/>
          </w:tcPr>
          <w:p w14:paraId="24947D12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Funzione</w:t>
            </w:r>
          </w:p>
        </w:tc>
        <w:tc>
          <w:tcPr>
            <w:tcW w:w="4932" w:type="dxa"/>
          </w:tcPr>
          <w:p w14:paraId="6F8ED4B5" w14:textId="77777777" w:rsidR="00E96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3D7A"/>
                <w:sz w:val="19"/>
              </w:rPr>
              <w:t>Motivazione</w:t>
            </w:r>
          </w:p>
        </w:tc>
      </w:tr>
      <w:tr w:rsidR="00E96FF8" w14:paraId="42450901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0AE7ADB" w14:textId="77777777" w:rsidR="00E96FF8" w:rsidRDefault="00000000">
            <w:r>
              <w:rPr>
                <w:sz w:val="19"/>
              </w:rPr>
              <w:t>1</w:t>
            </w:r>
          </w:p>
        </w:tc>
        <w:tc>
          <w:tcPr>
            <w:tcW w:w="4316" w:type="dxa"/>
          </w:tcPr>
          <w:p w14:paraId="60ABF5D4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Autenticazione SSO e gestione ruoli</w:t>
            </w:r>
          </w:p>
        </w:tc>
        <w:tc>
          <w:tcPr>
            <w:tcW w:w="4932" w:type="dxa"/>
          </w:tcPr>
          <w:p w14:paraId="4002B0CA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Nulla è utilizzabile senza accesso profilato</w:t>
            </w:r>
          </w:p>
        </w:tc>
      </w:tr>
      <w:tr w:rsidR="00E96FF8" w14:paraId="39559759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D773A1C" w14:textId="77777777" w:rsidR="00E96FF8" w:rsidRDefault="00000000">
            <w:r>
              <w:rPr>
                <w:sz w:val="19"/>
              </w:rPr>
              <w:t>2</w:t>
            </w:r>
          </w:p>
        </w:tc>
        <w:tc>
          <w:tcPr>
            <w:tcW w:w="4316" w:type="dxa"/>
          </w:tcPr>
          <w:p w14:paraId="11FD40B5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Flag autorizzazione anagrafiche + link email/password</w:t>
            </w:r>
          </w:p>
        </w:tc>
        <w:tc>
          <w:tcPr>
            <w:tcW w:w="4932" w:type="dxa"/>
          </w:tcPr>
          <w:p w14:paraId="3BA80F09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 TO esistono già nel vecchio database ma non conoscono le credenziali</w:t>
            </w:r>
          </w:p>
        </w:tc>
      </w:tr>
      <w:tr w:rsidR="00E96FF8" w14:paraId="3CD073DE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39C0B53" w14:textId="77777777" w:rsidR="00E96FF8" w:rsidRDefault="00000000">
            <w:r>
              <w:rPr>
                <w:sz w:val="19"/>
              </w:rPr>
              <w:t>3</w:t>
            </w:r>
          </w:p>
        </w:tc>
        <w:tc>
          <w:tcPr>
            <w:tcW w:w="4316" w:type="dxa"/>
          </w:tcPr>
          <w:p w14:paraId="346B2866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Catalogo gare, prezzi, settori e disponibilità</w:t>
            </w:r>
          </w:p>
        </w:tc>
        <w:tc>
          <w:tcPr>
            <w:tcW w:w="4932" w:type="dxa"/>
          </w:tcPr>
          <w:p w14:paraId="0DF9A235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Base dati per ogni operazione successiva</w:t>
            </w:r>
          </w:p>
        </w:tc>
      </w:tr>
      <w:tr w:rsidR="00E96FF8" w14:paraId="254F05DD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3F9D05C" w14:textId="77777777" w:rsidR="00E96FF8" w:rsidRDefault="00000000">
            <w:r>
              <w:rPr>
                <w:sz w:val="19"/>
              </w:rPr>
              <w:t>4</w:t>
            </w:r>
          </w:p>
        </w:tc>
        <w:tc>
          <w:tcPr>
            <w:tcW w:w="4316" w:type="dxa"/>
          </w:tcPr>
          <w:p w14:paraId="41BB228D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Inserimento opzione + scarico disponibilità</w:t>
            </w:r>
          </w:p>
        </w:tc>
        <w:tc>
          <w:tcPr>
            <w:tcW w:w="4932" w:type="dxa"/>
          </w:tcPr>
          <w:p w14:paraId="43295FDA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Prima operazione del ciclo commerciale</w:t>
            </w:r>
          </w:p>
        </w:tc>
      </w:tr>
      <w:tr w:rsidR="00E96FF8" w14:paraId="7F7D1757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3A0B6B1" w14:textId="77777777" w:rsidR="00E96FF8" w:rsidRDefault="00000000">
            <w:r>
              <w:rPr>
                <w:sz w:val="19"/>
              </w:rPr>
              <w:t>5</w:t>
            </w:r>
          </w:p>
        </w:tc>
        <w:tc>
          <w:tcPr>
            <w:tcW w:w="4316" w:type="dxa"/>
          </w:tcPr>
          <w:p w14:paraId="278D821D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Validazione opzioni Admin + PDF opzione</w:t>
            </w:r>
          </w:p>
        </w:tc>
        <w:tc>
          <w:tcPr>
            <w:tcW w:w="4932" w:type="dxa"/>
          </w:tcPr>
          <w:p w14:paraId="7AC555E4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Sblocca l'uso delle opzioni da parte dei TO</w:t>
            </w:r>
          </w:p>
        </w:tc>
      </w:tr>
      <w:tr w:rsidR="00E96FF8" w14:paraId="28034C31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CF56D32" w14:textId="77777777" w:rsidR="00E96FF8" w:rsidRDefault="00000000">
            <w:r>
              <w:rPr>
                <w:sz w:val="19"/>
              </w:rPr>
              <w:t>6</w:t>
            </w:r>
          </w:p>
        </w:tc>
        <w:tc>
          <w:tcPr>
            <w:tcW w:w="4316" w:type="dxa"/>
          </w:tcPr>
          <w:p w14:paraId="6E6B1C76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Solleciti scadenza (invio manuale Admin)</w:t>
            </w:r>
          </w:p>
        </w:tc>
        <w:tc>
          <w:tcPr>
            <w:tcW w:w="4932" w:type="dxa"/>
          </w:tcPr>
          <w:p w14:paraId="1E2FBA1A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Evita opzioni dormienti a ridosso della scadenza</w:t>
            </w:r>
          </w:p>
        </w:tc>
      </w:tr>
      <w:tr w:rsidR="00E96FF8" w14:paraId="03A4D535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18EB7FD" w14:textId="77777777" w:rsidR="00E96FF8" w:rsidRDefault="00000000">
            <w:r>
              <w:rPr>
                <w:sz w:val="19"/>
              </w:rPr>
              <w:t>7</w:t>
            </w:r>
          </w:p>
        </w:tc>
        <w:tc>
          <w:tcPr>
            <w:tcW w:w="4316" w:type="dxa"/>
          </w:tcPr>
          <w:p w14:paraId="7B35239F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Conversione opzione → prenotazione (anche parziale)</w:t>
            </w:r>
          </w:p>
        </w:tc>
        <w:tc>
          <w:tcPr>
            <w:tcW w:w="4932" w:type="dxa"/>
          </w:tcPr>
          <w:p w14:paraId="40A48C3D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Cuore del flusso</w:t>
            </w:r>
          </w:p>
        </w:tc>
      </w:tr>
      <w:tr w:rsidR="00E96FF8" w14:paraId="056A7116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5940BF2" w14:textId="77777777" w:rsidR="00E96FF8" w:rsidRDefault="00000000">
            <w:r>
              <w:rPr>
                <w:sz w:val="19"/>
              </w:rPr>
              <w:t>8</w:t>
            </w:r>
          </w:p>
        </w:tc>
        <w:tc>
          <w:tcPr>
            <w:tcW w:w="4316" w:type="dxa"/>
          </w:tcPr>
          <w:p w14:paraId="7B9B3DDE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Prenotazione diretta da catalogo + posti numerati</w:t>
            </w:r>
          </w:p>
        </w:tc>
        <w:tc>
          <w:tcPr>
            <w:tcW w:w="4932" w:type="dxa"/>
          </w:tcPr>
          <w:p w14:paraId="0DA170A0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Casistica richiesta in seconda riunione</w:t>
            </w:r>
          </w:p>
        </w:tc>
      </w:tr>
      <w:tr w:rsidR="00E96FF8" w14:paraId="036E6B5E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5F810CFE" w14:textId="77777777" w:rsidR="00E96FF8" w:rsidRDefault="00000000">
            <w:r>
              <w:rPr>
                <w:sz w:val="19"/>
              </w:rPr>
              <w:t>9</w:t>
            </w:r>
          </w:p>
        </w:tc>
        <w:tc>
          <w:tcPr>
            <w:tcW w:w="4316" w:type="dxa"/>
          </w:tcPr>
          <w:p w14:paraId="74DC485B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Nominativi spettatori e sconti (5% / 25%)</w:t>
            </w:r>
          </w:p>
        </w:tc>
        <w:tc>
          <w:tcPr>
            <w:tcW w:w="4932" w:type="dxa"/>
          </w:tcPr>
          <w:p w14:paraId="41D0D454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Necessari per il PDF di conferma corretto</w:t>
            </w:r>
          </w:p>
        </w:tc>
      </w:tr>
      <w:tr w:rsidR="00E96FF8" w14:paraId="03CCF5B7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3E19A840" w14:textId="77777777" w:rsidR="00E96FF8" w:rsidRDefault="00000000">
            <w:r>
              <w:rPr>
                <w:sz w:val="19"/>
              </w:rPr>
              <w:t>10</w:t>
            </w:r>
          </w:p>
        </w:tc>
        <w:tc>
          <w:tcPr>
            <w:tcW w:w="4316" w:type="dxa"/>
          </w:tcPr>
          <w:p w14:paraId="79587471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PDF Bestellformular e invio email</w:t>
            </w:r>
          </w:p>
        </w:tc>
        <w:tc>
          <w:tcPr>
            <w:tcW w:w="4932" w:type="dxa"/>
          </w:tcPr>
          <w:p w14:paraId="5178010B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Attiva il processo di pagamento</w:t>
            </w:r>
          </w:p>
        </w:tc>
      </w:tr>
      <w:tr w:rsidR="00E96FF8" w14:paraId="55C601EA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68FB247A" w14:textId="77777777" w:rsidR="00E96FF8" w:rsidRDefault="00000000">
            <w:r>
              <w:rPr>
                <w:sz w:val="19"/>
              </w:rPr>
              <w:t>11</w:t>
            </w:r>
          </w:p>
        </w:tc>
        <w:tc>
          <w:tcPr>
            <w:tcW w:w="4316" w:type="dxa"/>
          </w:tcPr>
          <w:p w14:paraId="05B3429A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Registrazione pagamento e conversione in vendita</w:t>
            </w:r>
          </w:p>
        </w:tc>
        <w:tc>
          <w:tcPr>
            <w:tcW w:w="4932" w:type="dxa"/>
          </w:tcPr>
          <w:p w14:paraId="490EBF19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Solo Admin</w:t>
            </w:r>
          </w:p>
        </w:tc>
      </w:tr>
      <w:tr w:rsidR="00E96FF8" w14:paraId="75163BE3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28445410" w14:textId="77777777" w:rsidR="00E96FF8" w:rsidRDefault="00000000">
            <w:r>
              <w:rPr>
                <w:sz w:val="19"/>
              </w:rPr>
              <w:t>12</w:t>
            </w:r>
          </w:p>
        </w:tc>
        <w:tc>
          <w:tcPr>
            <w:tcW w:w="4316" w:type="dxa"/>
          </w:tcPr>
          <w:p w14:paraId="6059AC6C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Emissione titoli e abbinamento/modifica nominativi</w:t>
            </w:r>
          </w:p>
        </w:tc>
        <w:tc>
          <w:tcPr>
            <w:tcW w:w="4932" w:type="dxa"/>
          </w:tcPr>
          <w:p w14:paraId="6B38976E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Solo Admin per l'emissione, TO per i nominativi</w:t>
            </w:r>
          </w:p>
        </w:tc>
      </w:tr>
      <w:tr w:rsidR="00E96FF8" w14:paraId="23C6BDA3" w14:textId="77777777" w:rsidTr="00E9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1046714" w14:textId="77777777" w:rsidR="00E96FF8" w:rsidRDefault="00000000">
            <w:r>
              <w:rPr>
                <w:sz w:val="19"/>
              </w:rPr>
              <w:t>13</w:t>
            </w:r>
          </w:p>
        </w:tc>
        <w:tc>
          <w:tcPr>
            <w:tcW w:w="4316" w:type="dxa"/>
          </w:tcPr>
          <w:p w14:paraId="50F34E98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Riepilogo unico e export Excel</w:t>
            </w:r>
          </w:p>
        </w:tc>
        <w:tc>
          <w:tcPr>
            <w:tcW w:w="4932" w:type="dxa"/>
          </w:tcPr>
          <w:p w14:paraId="211AFF74" w14:textId="77777777" w:rsidR="00E96F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Strumento di controllo del Comitato</w:t>
            </w:r>
          </w:p>
        </w:tc>
      </w:tr>
      <w:tr w:rsidR="00E96FF8" w14:paraId="38B0F76A" w14:textId="77777777" w:rsidTr="00E96F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1A65EE68" w14:textId="77777777" w:rsidR="00E96FF8" w:rsidRDefault="00000000">
            <w:r>
              <w:rPr>
                <w:sz w:val="19"/>
              </w:rPr>
              <w:t>14</w:t>
            </w:r>
          </w:p>
        </w:tc>
        <w:tc>
          <w:tcPr>
            <w:tcW w:w="4316" w:type="dxa"/>
          </w:tcPr>
          <w:p w14:paraId="5377DD9A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 log e tracciamento modifiche</w:t>
            </w:r>
          </w:p>
        </w:tc>
        <w:tc>
          <w:tcPr>
            <w:tcW w:w="4932" w:type="dxa"/>
          </w:tcPr>
          <w:p w14:paraId="387D4446" w14:textId="77777777" w:rsidR="00E96F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Trasversale, consolidato in chiusura</w:t>
            </w:r>
          </w:p>
        </w:tc>
      </w:tr>
    </w:tbl>
    <w:p w14:paraId="78106A02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>6. Cosa serve dal cliente e dal team .NET</w:t>
      </w:r>
    </w:p>
    <w:p w14:paraId="28BFBA07" w14:textId="77777777" w:rsidR="00E96FF8" w:rsidRDefault="00000000">
      <w:pPr>
        <w:pStyle w:val="Puntoelenco"/>
        <w:spacing w:after="40"/>
      </w:pPr>
      <w:r>
        <w:t>Entro 28 ago: specifica endpoint REST (SSO, anagrafiche TO, calendario/prezzi/settori, disponibilità, conversione opzione→prenotazione, prenotazione→vendita, emissione titoli) e ambiente di test raggiungibile. È il prerequisito per partire il 1° settembre.</w:t>
      </w:r>
    </w:p>
    <w:p w14:paraId="5E505637" w14:textId="77777777" w:rsidR="00E96FF8" w:rsidRDefault="00000000">
      <w:pPr>
        <w:pStyle w:val="Puntoelenco"/>
        <w:spacing w:after="40"/>
      </w:pPr>
      <w:r>
        <w:t>Entro 4 set: elenco anagrafiche TO da autorizzare e regole di mappatura con il vecchio database.</w:t>
      </w:r>
    </w:p>
    <w:p w14:paraId="4B08543F" w14:textId="77777777" w:rsidR="00E96FF8" w:rsidRDefault="00000000">
      <w:pPr>
        <w:pStyle w:val="Puntoelenco"/>
        <w:spacing w:after="40"/>
      </w:pPr>
      <w:r>
        <w:lastRenderedPageBreak/>
        <w:t>Entro 11 set: testi definitivi IT/DE/EN delle email e dei modelli PDF Opzione, con loghi e dati del Comitato.</w:t>
      </w:r>
    </w:p>
    <w:p w14:paraId="1994CDAE" w14:textId="77777777" w:rsidR="00E96FF8" w:rsidRDefault="00000000">
      <w:pPr>
        <w:pStyle w:val="Puntoelenco"/>
        <w:spacing w:after="40"/>
      </w:pPr>
      <w:r>
        <w:t>Entro 30 set: modelli PDF Prenotazione (Bestellformular) e conferma parametri commerciali (data scadenza opzioni, soglie sconto, limite acquisto diretto 10 biglietti).</w:t>
      </w:r>
    </w:p>
    <w:p w14:paraId="7CA3490D" w14:textId="77777777" w:rsidR="00E96FF8" w:rsidRDefault="00000000">
      <w:pPr>
        <w:pStyle w:val="Puntoelenco"/>
        <w:spacing w:after="40"/>
      </w:pPr>
      <w:r>
        <w:t>Referente unico del Comitato per il collaudo, con risposta entro 2 giorni lavorativi per ciascuna demo.</w:t>
      </w:r>
    </w:p>
    <w:p w14:paraId="1F366472" w14:textId="77777777" w:rsidR="00E96FF8" w:rsidRDefault="00000000">
      <w:pPr>
        <w:spacing w:before="200" w:after="80"/>
      </w:pPr>
      <w:r>
        <w:rPr>
          <w:b/>
          <w:color w:val="003D7A"/>
          <w:sz w:val="32"/>
        </w:rPr>
        <w:t>7. Raccomandazione</w:t>
      </w:r>
    </w:p>
    <w:p w14:paraId="04B83279" w14:textId="77777777" w:rsidR="00E96FF8" w:rsidRDefault="00000000">
      <w:r>
        <w:t>Con avvio il 1° settembre, la data del 20 settembre resta valida come traguardo per accessi e ciclo opzioni: è ciò che serve realmente in quel momento della stagione. Le funzioni successive (prenotazioni, pagamenti, emissione titoli, reportistica) vengono consegnate fra ottobre e dicembre, sempre in anticipo rispetto al momento in cui il Comitato le utilizza, con chiusura completa entro il 18 dicembre 2026 — quindi entro l'anno, come richiesto, e un mese pieno prima delle gare di gennaio 2027.</w:t>
      </w:r>
    </w:p>
    <w:sectPr w:rsidR="00E96FF8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3A29C4"/>
    <w:multiLevelType w:val="hybridMultilevel"/>
    <w:tmpl w:val="FA423A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940460">
    <w:abstractNumId w:val="8"/>
  </w:num>
  <w:num w:numId="2" w16cid:durableId="1047296140">
    <w:abstractNumId w:val="6"/>
  </w:num>
  <w:num w:numId="3" w16cid:durableId="126975808">
    <w:abstractNumId w:val="5"/>
  </w:num>
  <w:num w:numId="4" w16cid:durableId="795487692">
    <w:abstractNumId w:val="4"/>
  </w:num>
  <w:num w:numId="5" w16cid:durableId="429619394">
    <w:abstractNumId w:val="7"/>
  </w:num>
  <w:num w:numId="6" w16cid:durableId="173763938">
    <w:abstractNumId w:val="3"/>
  </w:num>
  <w:num w:numId="7" w16cid:durableId="20403474">
    <w:abstractNumId w:val="2"/>
  </w:num>
  <w:num w:numId="8" w16cid:durableId="1322385987">
    <w:abstractNumId w:val="1"/>
  </w:num>
  <w:num w:numId="9" w16cid:durableId="73667017">
    <w:abstractNumId w:val="0"/>
  </w:num>
  <w:num w:numId="10" w16cid:durableId="1837652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651"/>
    <w:rsid w:val="00AA1D8D"/>
    <w:rsid w:val="00B47730"/>
    <w:rsid w:val="00CB0664"/>
    <w:rsid w:val="00CC15E1"/>
    <w:rsid w:val="00E96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626F0"/>
  <w14:defaultImageDpi w14:val="300"/>
  <w15:docId w15:val="{EB79DBE6-1E9C-4C56-AAB0-C0C20E6D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</cp:lastModifiedBy>
  <cp:revision>3</cp:revision>
  <dcterms:created xsi:type="dcterms:W3CDTF">2013-12-23T23:15:00Z</dcterms:created>
  <dcterms:modified xsi:type="dcterms:W3CDTF">2026-08-31T07:48:00Z</dcterms:modified>
  <cp:category/>
</cp:coreProperties>
</file>