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ascii="宋体" w:hAnsi="宋体" w:eastAsia="宋体" w:cs="宋体"/>
          <w:b/>
          <w:bCs/>
          <w:sz w:val="32"/>
          <w:szCs w:val="32"/>
        </w:rPr>
        <w:t>新冠疫情防疫咨询系统</w:t>
      </w:r>
      <w:r>
        <w:rPr>
          <w:rFonts w:hint="eastAsia" w:ascii="宋体" w:hAnsi="宋体" w:eastAsia="宋体" w:cs="宋体"/>
          <w:b/>
          <w:bCs/>
          <w:sz w:val="32"/>
          <w:szCs w:val="32"/>
          <w:lang w:val="en-US" w:eastAsia="zh-CN"/>
        </w:rPr>
        <w:t>可行性分析研究</w:t>
      </w: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摘要</w:t>
      </w:r>
    </w:p>
    <w:p>
      <w:pPr>
        <w:ind w:firstLine="420" w:firstLineChars="200"/>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3月13日，吉林省召开疫情防控工作新闻发布会。3月12日0-24时，吉林省新增本地新冠肺炎确诊病例1412例，其中长春市831例（有565例在九台区），吉林市571例……</w:t>
      </w:r>
    </w:p>
    <w:p>
      <w:p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default" w:ascii="宋体" w:hAnsi="宋体" w:eastAsia="宋体" w:cs="宋体"/>
          <w:b w:val="0"/>
          <w:bCs w:val="0"/>
          <w:sz w:val="21"/>
          <w:szCs w:val="21"/>
          <w:lang w:val="en-US" w:eastAsia="zh-CN"/>
        </w:rPr>
        <w:t>3月12日0-24时，吉林省新增本土新冠肺炎确诊病例和无症状感染者超过2000例；本轮疫情以来，全省累计报告本土新冠肺炎确诊病例已超过2000例。吉林市、长春市等地已实行“非必要不出门”措施，加快进行全员核酸检测，尽快摸清疫情底数。高校、社区密集型传染</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志愿者、医疗资源缺乏</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生活物资虽有保障、调度存在问题</w:t>
      </w:r>
      <w:r>
        <w:rPr>
          <w:rFonts w:hint="eastAsia" w:ascii="宋体" w:hAnsi="宋体" w:eastAsia="宋体" w:cs="宋体"/>
          <w:b w:val="0"/>
          <w:bCs w:val="0"/>
          <w:sz w:val="21"/>
          <w:szCs w:val="21"/>
          <w:lang w:val="en-US" w:eastAsia="zh-CN"/>
        </w:rPr>
        <w:t>。</w:t>
      </w:r>
    </w:p>
    <w:p>
      <w:p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一、战略可行性分析</w:t>
      </w:r>
    </w:p>
    <w:p>
      <w:pPr>
        <w:ind w:firstLine="420"/>
      </w:pPr>
      <w:r>
        <w:rPr>
          <w:rFonts w:hint="eastAsia"/>
        </w:rPr>
        <w:t>就当前形势而言，新冠疫情传播速度快、广，如果不能第一时间对当前信息进行及时播报，或将造成严重的事故，因此新冠疫情防护必须快准狠，实现一步到位。而本系统的作用就是在百姓有问题时，能通过本系统第一时间得到自己想知道的答案，给予防疫工作者最大的便利，并且让民众能够实时了解当前局势，做到新冠疫情来临时不恐慌、非必要不要出门。</w:t>
      </w:r>
    </w:p>
    <w:p>
      <w:pPr>
        <w:numPr>
          <w:ilvl w:val="0"/>
          <w:numId w:val="1"/>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计划可行性分析</w:t>
      </w:r>
    </w:p>
    <w:p>
      <w:pPr>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2.</w:t>
      </w:r>
      <w:r>
        <w:rPr>
          <w:rFonts w:ascii="宋体" w:hAnsi="宋体" w:eastAsia="宋体" w:cs="宋体"/>
          <w:sz w:val="21"/>
          <w:szCs w:val="21"/>
        </w:rPr>
        <w:t>1. 系统保证实用，切实符合政府管理部门、决策、服务项目职能要求。针对不同级别不用功能的部门，能够有效地利用软件进行疫情防控工作。</w:t>
      </w:r>
      <w:r>
        <w:rPr>
          <w:rFonts w:ascii="宋体" w:hAnsi="宋体" w:eastAsia="宋体" w:cs="宋体"/>
          <w:sz w:val="21"/>
          <w:szCs w:val="21"/>
        </w:rPr>
        <w:br w:type="textWrapping"/>
      </w:r>
      <w:r>
        <w:rPr>
          <w:rFonts w:hint="eastAsia" w:ascii="宋体" w:hAnsi="宋体" w:eastAsia="宋体" w:cs="宋体"/>
          <w:sz w:val="21"/>
          <w:szCs w:val="21"/>
          <w:lang w:val="en-US" w:eastAsia="zh-CN"/>
        </w:rPr>
        <w:t>2.</w:t>
      </w:r>
      <w:r>
        <w:rPr>
          <w:rFonts w:ascii="宋体" w:hAnsi="宋体" w:eastAsia="宋体" w:cs="宋体"/>
          <w:sz w:val="21"/>
          <w:szCs w:val="21"/>
        </w:rPr>
        <w:t>2. 对于基层人员和百姓们水平参差不齐，会易于操作。易于使用，容易维护。</w:t>
      </w:r>
      <w:r>
        <w:rPr>
          <w:rFonts w:ascii="宋体" w:hAnsi="宋体" w:eastAsia="宋体" w:cs="宋体"/>
          <w:sz w:val="21"/>
          <w:szCs w:val="21"/>
        </w:rPr>
        <w:br w:type="textWrapping"/>
      </w:r>
      <w:r>
        <w:rPr>
          <w:rFonts w:hint="eastAsia" w:ascii="宋体" w:hAnsi="宋体" w:eastAsia="宋体" w:cs="宋体"/>
          <w:sz w:val="21"/>
          <w:szCs w:val="21"/>
          <w:lang w:val="en-US" w:eastAsia="zh-CN"/>
        </w:rPr>
        <w:t>2.</w:t>
      </w:r>
      <w:r>
        <w:rPr>
          <w:rFonts w:ascii="宋体" w:hAnsi="宋体" w:eastAsia="宋体" w:cs="宋体"/>
          <w:sz w:val="21"/>
          <w:szCs w:val="21"/>
        </w:rPr>
        <w:t>3. 市场需求市场非常大，所有居民疫情期间对于疫情信息的主要来源。</w:t>
      </w:r>
      <w:r>
        <w:rPr>
          <w:rFonts w:ascii="宋体" w:hAnsi="宋体" w:eastAsia="宋体" w:cs="宋体"/>
          <w:sz w:val="21"/>
          <w:szCs w:val="21"/>
        </w:rPr>
        <w:br w:type="textWrapping"/>
      </w:r>
      <w:r>
        <w:rPr>
          <w:rFonts w:hint="eastAsia" w:ascii="宋体" w:hAnsi="宋体" w:eastAsia="宋体" w:cs="宋体"/>
          <w:sz w:val="21"/>
          <w:szCs w:val="21"/>
          <w:lang w:val="en-US" w:eastAsia="zh-CN"/>
        </w:rPr>
        <w:t>2.</w:t>
      </w:r>
      <w:r>
        <w:rPr>
          <w:rFonts w:ascii="宋体" w:hAnsi="宋体" w:eastAsia="宋体" w:cs="宋体"/>
          <w:sz w:val="21"/>
          <w:szCs w:val="21"/>
        </w:rPr>
        <w:t>4. 盈利能力非常强。</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三、操作可行性分析</w:t>
      </w:r>
    </w:p>
    <w:p>
      <w:pPr>
        <w:ind w:firstLine="420"/>
        <w:rPr>
          <w:rFonts w:hint="eastAsia"/>
        </w:rPr>
      </w:pPr>
      <w:r>
        <w:rPr>
          <w:rFonts w:hint="eastAsia"/>
        </w:rPr>
        <w:t>本系统包含了新冠疫情大数据报告、健康码（包括注册、打印）、核酸检测通知及查询、风险等级查询、同行查询（密接自查）、行程数据、出行防疫政策查询（低中高风险地区自查）。</w:t>
      </w:r>
    </w:p>
    <w:p>
      <w:pPr>
        <w:jc w:val="left"/>
        <w:rPr>
          <w:rFonts w:hint="eastAsia"/>
          <w:b/>
          <w:bCs/>
          <w:sz w:val="28"/>
          <w:szCs w:val="28"/>
          <w:lang w:val="en-US" w:eastAsia="zh-CN"/>
        </w:rPr>
      </w:pPr>
      <w:r>
        <w:rPr>
          <w:rFonts w:hint="eastAsia"/>
          <w:b/>
          <w:bCs/>
          <w:sz w:val="28"/>
          <w:szCs w:val="28"/>
          <w:lang w:val="en-US" w:eastAsia="zh-CN"/>
        </w:rPr>
        <w:t>四、技术可行性分析</w:t>
      </w:r>
    </w:p>
    <w:p>
      <w:pPr>
        <w:jc w:val="left"/>
        <w:rPr>
          <w:rFonts w:hint="default"/>
          <w:b/>
          <w:bCs/>
          <w:sz w:val="28"/>
          <w:szCs w:val="28"/>
          <w:lang w:val="en-US" w:eastAsia="zh-CN"/>
        </w:rPr>
      </w:pPr>
      <w:r>
        <w:rPr>
          <w:rFonts w:hint="eastAsia" w:ascii="宋体" w:hAnsi="宋体" w:eastAsia="宋体" w:cs="宋体"/>
          <w:sz w:val="21"/>
          <w:szCs w:val="21"/>
          <w:lang w:val="en-US" w:eastAsia="zh-CN"/>
        </w:rPr>
        <w:t>4.</w:t>
      </w:r>
      <w:r>
        <w:rPr>
          <w:rFonts w:ascii="宋体" w:hAnsi="宋体" w:eastAsia="宋体" w:cs="宋体"/>
          <w:sz w:val="21"/>
          <w:szCs w:val="21"/>
        </w:rPr>
        <w:t>1、产品和技术开发论述</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关键技术的开发和作用、效果的论述，产品开发的技术性能水平与国内外先进水平的比较，包括技术依托单位或合作单位的研究开发论述。</w:t>
      </w:r>
      <w:r>
        <w:rPr>
          <w:rFonts w:ascii="宋体" w:hAnsi="宋体" w:eastAsia="宋体" w:cs="宋体"/>
          <w:sz w:val="21"/>
          <w:szCs w:val="21"/>
        </w:rPr>
        <w:br w:type="textWrapping"/>
      </w:r>
      <w:r>
        <w:rPr>
          <w:rFonts w:hint="eastAsia" w:ascii="宋体" w:hAnsi="宋体" w:eastAsia="宋体" w:cs="宋体"/>
          <w:sz w:val="21"/>
          <w:szCs w:val="21"/>
          <w:lang w:val="en-US" w:eastAsia="zh-CN"/>
        </w:rPr>
        <w:t>4.</w:t>
      </w:r>
      <w:r>
        <w:rPr>
          <w:rFonts w:ascii="宋体" w:hAnsi="宋体" w:eastAsia="宋体" w:cs="宋体"/>
          <w:sz w:val="21"/>
          <w:szCs w:val="21"/>
        </w:rPr>
        <w:t>2、技术的成熟性论述和产品可靠性论述</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本项目生产技术的成熟性，工艺流程与现有生产线的匹配分析;本项目产品的检测方法，与现有质量控制系统的匹配分析;产品的稳定性、安全性情况。</w:t>
      </w:r>
      <w:r>
        <w:rPr>
          <w:rFonts w:ascii="宋体" w:hAnsi="宋体" w:eastAsia="宋体" w:cs="宋体"/>
          <w:sz w:val="21"/>
          <w:szCs w:val="21"/>
        </w:rPr>
        <w:br w:type="textWrapping"/>
      </w:r>
      <w:r>
        <w:rPr>
          <w:rFonts w:hint="eastAsia" w:ascii="宋体" w:hAnsi="宋体" w:eastAsia="宋体" w:cs="宋体"/>
          <w:sz w:val="21"/>
          <w:szCs w:val="21"/>
          <w:lang w:val="en-US" w:eastAsia="zh-CN"/>
        </w:rPr>
        <w:t>4.</w:t>
      </w:r>
      <w:r>
        <w:rPr>
          <w:rFonts w:ascii="宋体" w:hAnsi="宋体" w:eastAsia="宋体" w:cs="宋体"/>
          <w:sz w:val="21"/>
          <w:szCs w:val="21"/>
        </w:rPr>
        <w:t>3、原、辅料来源分析</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原辅料可得性，主要原料厂家、价格。</w:t>
      </w:r>
      <w:r>
        <w:rPr>
          <w:rFonts w:ascii="宋体" w:hAnsi="宋体" w:eastAsia="宋体" w:cs="宋体"/>
          <w:sz w:val="21"/>
          <w:szCs w:val="21"/>
        </w:rPr>
        <w:br w:type="textWrapping"/>
      </w:r>
      <w:r>
        <w:rPr>
          <w:rFonts w:hint="eastAsia" w:ascii="宋体" w:hAnsi="宋体" w:eastAsia="宋体" w:cs="宋体"/>
          <w:sz w:val="21"/>
          <w:szCs w:val="21"/>
          <w:lang w:val="en-US" w:eastAsia="zh-CN"/>
        </w:rPr>
        <w:t>4.</w:t>
      </w:r>
      <w:r>
        <w:rPr>
          <w:rFonts w:ascii="宋体" w:hAnsi="宋体" w:eastAsia="宋体" w:cs="宋体"/>
          <w:sz w:val="21"/>
          <w:szCs w:val="21"/>
        </w:rPr>
        <w:t>4、环境保护和劳动安全</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项目投产后对环境的影响，三废情况及治理方案;生产过程中有毒有害物质的分析，采取的保护措施。</w:t>
      </w:r>
      <w:r>
        <w:rPr>
          <w:rFonts w:ascii="宋体" w:hAnsi="宋体" w:eastAsia="宋体" w:cs="宋体"/>
          <w:sz w:val="21"/>
          <w:szCs w:val="21"/>
        </w:rPr>
        <w:br w:type="textWrapping"/>
      </w:r>
      <w:r>
        <w:rPr>
          <w:rFonts w:hint="eastAsia" w:ascii="宋体" w:hAnsi="宋体" w:eastAsia="宋体" w:cs="宋体"/>
          <w:sz w:val="21"/>
          <w:szCs w:val="21"/>
          <w:lang w:val="en-US" w:eastAsia="zh-CN"/>
        </w:rPr>
        <w:t>4.</w:t>
      </w:r>
      <w:r>
        <w:rPr>
          <w:rFonts w:ascii="宋体" w:hAnsi="宋体" w:eastAsia="宋体" w:cs="宋体"/>
          <w:sz w:val="21"/>
          <w:szCs w:val="21"/>
        </w:rPr>
        <w:t>5、产品注册情况分析</w:t>
      </w:r>
      <w:r>
        <w:rPr>
          <w:rFonts w:ascii="宋体" w:hAnsi="宋体" w:eastAsia="宋体" w:cs="宋体"/>
          <w:sz w:val="21"/>
          <w:szCs w:val="21"/>
        </w:rPr>
        <w:br w:type="textWrapping"/>
      </w:r>
      <w:r>
        <w:rPr>
          <w:rFonts w:ascii="宋体" w:hAnsi="宋体" w:eastAsia="宋体" w:cs="宋体"/>
          <w:sz w:val="21"/>
          <w:szCs w:val="21"/>
        </w:rPr>
        <w:t>同品种注册情况。</w:t>
      </w:r>
      <w:r>
        <w:rPr>
          <w:rFonts w:ascii="宋体" w:hAnsi="宋体" w:eastAsia="宋体" w:cs="宋体"/>
          <w:sz w:val="21"/>
          <w:szCs w:val="21"/>
        </w:rPr>
        <w:br w:type="textWrapping"/>
      </w:r>
      <w:r>
        <w:rPr>
          <w:rFonts w:hint="eastAsia" w:ascii="宋体" w:hAnsi="宋体" w:eastAsia="宋体" w:cs="宋体"/>
          <w:sz w:val="21"/>
          <w:szCs w:val="21"/>
          <w:lang w:val="en-US" w:eastAsia="zh-CN"/>
        </w:rPr>
        <w:t>4.</w:t>
      </w:r>
      <w:r>
        <w:rPr>
          <w:rFonts w:ascii="宋体" w:hAnsi="宋体" w:eastAsia="宋体" w:cs="宋体"/>
          <w:sz w:val="21"/>
          <w:szCs w:val="21"/>
        </w:rPr>
        <w:t>6、技术风险分析</w:t>
      </w:r>
      <w:r>
        <w:rPr>
          <w:rFonts w:ascii="宋体" w:hAnsi="宋体" w:eastAsia="宋体" w:cs="宋体"/>
          <w:sz w:val="21"/>
          <w:szCs w:val="21"/>
        </w:rPr>
        <w:br w:type="textWrapping"/>
      </w:r>
      <w:r>
        <w:rPr>
          <w:rFonts w:ascii="宋体" w:hAnsi="宋体" w:eastAsia="宋体" w:cs="宋体"/>
          <w:sz w:val="21"/>
          <w:szCs w:val="21"/>
        </w:rPr>
        <w:t>本项目的技术难点、注册风险分析及对策。</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五、社会可行性分析</w:t>
      </w:r>
    </w:p>
    <w:p>
      <w:pPr>
        <w:ind w:firstLine="420" w:firstLineChars="200"/>
        <w:rPr>
          <w:rFonts w:hint="eastAsia" w:ascii="宋体" w:hAnsi="宋体" w:eastAsia="宋体" w:cs="宋体"/>
          <w:b/>
          <w:bCs/>
          <w:sz w:val="21"/>
          <w:szCs w:val="21"/>
          <w:lang w:val="en-US" w:eastAsia="zh-CN"/>
        </w:rPr>
      </w:pPr>
      <w:r>
        <w:rPr>
          <w:rFonts w:hint="eastAsia" w:ascii="宋体" w:hAnsi="宋体" w:eastAsia="宋体"/>
          <w:color w:val="121212"/>
          <w:sz w:val="21"/>
          <w:szCs w:val="21"/>
          <w:shd w:val="clear" w:color="auto" w:fill="FFFFFF"/>
        </w:rPr>
        <w:t>从目前新闻报道各专家发表的文章看，新型冠状病毒症状轻重都有，而且轻症偏多，不利发现病毒感染者。另外新型冠状病毒潜伏期长，并且潜伏期同样可以感染人，所以传染性更强，隐蔽性更好，发现感染者比较困难，传播速度很快。早发现，早隔离非常重要，特别是在疫情早期或者疫情末期人员流动比较大时早发现显得尤其重要。同时疫情严峻时全民隔离时如何可以起隔离监测监控。如果我们确诊一个病毒感染者就可以马上知道14天内或者更长时间内的可能接触者，更广一点话接触者的接触者，进行有效刷查隔离，那么就可以快速有效的发现控制隔离。新型冠状病毒感染的肺炎，现在医学临床诊断，就是疑似病例非常依靠是否有新型冠状病毒接触。现在信息网络技术这么发达，我们可以利用信息网络技术结合手机定位技术进行传感染病防控。现在基本人手一台智能手机，那每一台手机就是一个定位网络终端。我们只要掌握了每台手机终端14天内或者更长时间内的行动位置轨迹时间信息就可以快速进行数据库查询比对查找出可能的相互接触者进行刷查隔离。这就解决了我们早发现的问题，我们就要开发一款针对疫情防控的行动位置记录和查询比较预警的app应用软件，同时结合服务器端大数据处理，方便获得接触感染史，查找接触源，进行流行病学调查。特别在疫情初期或者末期精准防控起作用。</w:t>
      </w:r>
    </w:p>
    <w:p>
      <w:pPr>
        <w:numPr>
          <w:ilvl w:val="0"/>
          <w:numId w:val="2"/>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市场可行性分析</w:t>
      </w:r>
    </w:p>
    <w:p>
      <w:pPr>
        <w:numPr>
          <w:ilvl w:val="0"/>
          <w:numId w:val="0"/>
        </w:numPr>
        <w:ind w:firstLine="444" w:firstLineChars="200"/>
        <w:jc w:val="left"/>
        <w:rPr>
          <w:rFonts w:hint="eastAsia" w:ascii="宋体" w:hAnsi="宋体" w:eastAsia="宋体" w:cs="宋体"/>
          <w:b w:val="0"/>
          <w:bCs w:val="0"/>
          <w:i w:val="0"/>
          <w:iCs w:val="0"/>
          <w:caps w:val="0"/>
          <w:color w:val="auto"/>
          <w:spacing w:val="6"/>
          <w:sz w:val="21"/>
          <w:szCs w:val="21"/>
        </w:rPr>
      </w:pPr>
      <w:r>
        <w:rPr>
          <w:rStyle w:val="5"/>
          <w:rFonts w:hint="eastAsia" w:ascii="宋体" w:hAnsi="宋体" w:eastAsia="宋体" w:cs="宋体"/>
          <w:b w:val="0"/>
          <w:bCs w:val="0"/>
          <w:i w:val="0"/>
          <w:iCs w:val="0"/>
          <w:caps w:val="0"/>
          <w:color w:val="2D2D2D"/>
          <w:spacing w:val="6"/>
          <w:sz w:val="21"/>
          <w:szCs w:val="21"/>
        </w:rPr>
        <w:t>未来市场规模仍保持高速增长</w:t>
      </w:r>
      <w:r>
        <w:rPr>
          <w:rStyle w:val="5"/>
          <w:rFonts w:hint="eastAsia" w:ascii="宋体" w:hAnsi="宋体" w:eastAsia="宋体" w:cs="宋体"/>
          <w:b w:val="0"/>
          <w:bCs w:val="0"/>
          <w:i w:val="0"/>
          <w:iCs w:val="0"/>
          <w:caps w:val="0"/>
          <w:color w:val="2D2D2D"/>
          <w:spacing w:val="6"/>
          <w:sz w:val="21"/>
          <w:szCs w:val="21"/>
          <w:lang w:eastAsia="zh-CN"/>
        </w:rPr>
        <w:t>。</w:t>
      </w:r>
      <w:r>
        <w:rPr>
          <w:rFonts w:hint="eastAsia" w:ascii="宋体" w:hAnsi="宋体" w:eastAsia="宋体" w:cs="宋体"/>
          <w:b w:val="0"/>
          <w:bCs w:val="0"/>
          <w:i w:val="0"/>
          <w:iCs w:val="0"/>
          <w:caps w:val="0"/>
          <w:color w:val="auto"/>
          <w:spacing w:val="6"/>
          <w:sz w:val="21"/>
          <w:szCs w:val="21"/>
        </w:rPr>
        <w:t>改善</w:t>
      </w:r>
      <w:r>
        <w:rPr>
          <w:rFonts w:hint="eastAsia" w:ascii="宋体" w:hAnsi="宋体" w:eastAsia="宋体" w:cs="宋体"/>
          <w:b w:val="0"/>
          <w:bCs w:val="0"/>
          <w:i w:val="0"/>
          <w:iCs w:val="0"/>
          <w:caps w:val="0"/>
          <w:color w:val="auto"/>
          <w:spacing w:val="6"/>
          <w:sz w:val="21"/>
          <w:szCs w:val="21"/>
          <w:u w:val="none"/>
        </w:rPr>
        <w:fldChar w:fldCharType="begin"/>
      </w:r>
      <w:r>
        <w:rPr>
          <w:rFonts w:hint="eastAsia" w:ascii="宋体" w:hAnsi="宋体" w:eastAsia="宋体" w:cs="宋体"/>
          <w:b w:val="0"/>
          <w:bCs w:val="0"/>
          <w:i w:val="0"/>
          <w:iCs w:val="0"/>
          <w:caps w:val="0"/>
          <w:color w:val="auto"/>
          <w:spacing w:val="6"/>
          <w:sz w:val="21"/>
          <w:szCs w:val="21"/>
          <w:u w:val="none"/>
        </w:rPr>
        <w:instrText xml:space="preserve"> HYPERLINK "https://bg.qianzhan.com/report/zt_yiliao/" \t "https://bg.qianzhan.com/trends/detail/506/_blank" </w:instrText>
      </w:r>
      <w:r>
        <w:rPr>
          <w:rFonts w:hint="eastAsia" w:ascii="宋体" w:hAnsi="宋体" w:eastAsia="宋体" w:cs="宋体"/>
          <w:b w:val="0"/>
          <w:bCs w:val="0"/>
          <w:i w:val="0"/>
          <w:iCs w:val="0"/>
          <w:caps w:val="0"/>
          <w:color w:val="auto"/>
          <w:spacing w:val="6"/>
          <w:sz w:val="21"/>
          <w:szCs w:val="21"/>
          <w:u w:val="none"/>
        </w:rPr>
        <w:fldChar w:fldCharType="separate"/>
      </w:r>
      <w:r>
        <w:rPr>
          <w:rStyle w:val="6"/>
          <w:rFonts w:hint="eastAsia" w:ascii="宋体" w:hAnsi="宋体" w:eastAsia="宋体" w:cs="宋体"/>
          <w:b w:val="0"/>
          <w:bCs w:val="0"/>
          <w:i w:val="0"/>
          <w:iCs w:val="0"/>
          <w:caps w:val="0"/>
          <w:color w:val="auto"/>
          <w:spacing w:val="6"/>
          <w:sz w:val="21"/>
          <w:szCs w:val="21"/>
          <w:u w:val="none"/>
        </w:rPr>
        <w:t>医疗</w:t>
      </w:r>
      <w:r>
        <w:rPr>
          <w:rFonts w:hint="eastAsia" w:ascii="宋体" w:hAnsi="宋体" w:eastAsia="宋体" w:cs="宋体"/>
          <w:b w:val="0"/>
          <w:bCs w:val="0"/>
          <w:i w:val="0"/>
          <w:iCs w:val="0"/>
          <w:caps w:val="0"/>
          <w:color w:val="auto"/>
          <w:spacing w:val="6"/>
          <w:sz w:val="21"/>
          <w:szCs w:val="21"/>
          <w:u w:val="none"/>
        </w:rPr>
        <w:fldChar w:fldCharType="end"/>
      </w:r>
      <w:r>
        <w:rPr>
          <w:rFonts w:hint="eastAsia" w:ascii="宋体" w:hAnsi="宋体" w:eastAsia="宋体" w:cs="宋体"/>
          <w:b w:val="0"/>
          <w:bCs w:val="0"/>
          <w:i w:val="0"/>
          <w:iCs w:val="0"/>
          <w:caps w:val="0"/>
          <w:color w:val="auto"/>
          <w:spacing w:val="6"/>
          <w:sz w:val="21"/>
          <w:szCs w:val="21"/>
        </w:rPr>
        <w:t>始终是解决民生问题的重要领域，随着我国人口老龄化的增加，对医疗的需求越来越大。但是看病难的问题依然存在，为了在有限资源下提升医疗运行效率，</w:t>
      </w:r>
      <w:r>
        <w:rPr>
          <w:rFonts w:hint="eastAsia" w:ascii="宋体" w:hAnsi="宋体" w:eastAsia="宋体" w:cs="宋体"/>
          <w:b w:val="0"/>
          <w:bCs w:val="0"/>
          <w:i w:val="0"/>
          <w:iCs w:val="0"/>
          <w:caps w:val="0"/>
          <w:color w:val="auto"/>
          <w:spacing w:val="6"/>
          <w:sz w:val="21"/>
          <w:szCs w:val="21"/>
          <w:u w:val="none"/>
        </w:rPr>
        <w:fldChar w:fldCharType="begin"/>
      </w:r>
      <w:r>
        <w:rPr>
          <w:rFonts w:hint="eastAsia" w:ascii="宋体" w:hAnsi="宋体" w:eastAsia="宋体" w:cs="宋体"/>
          <w:b w:val="0"/>
          <w:bCs w:val="0"/>
          <w:i w:val="0"/>
          <w:iCs w:val="0"/>
          <w:caps w:val="0"/>
          <w:color w:val="auto"/>
          <w:spacing w:val="6"/>
          <w:sz w:val="21"/>
          <w:szCs w:val="21"/>
          <w:u w:val="none"/>
        </w:rPr>
        <w:instrText xml:space="preserve"> HYPERLINK "https://bg.qianzhan.com/report/zt_yiliaoruanjian/" \t "https://bg.qianzhan.com/trends/detail/506/_blank" </w:instrText>
      </w:r>
      <w:r>
        <w:rPr>
          <w:rFonts w:hint="eastAsia" w:ascii="宋体" w:hAnsi="宋体" w:eastAsia="宋体" w:cs="宋体"/>
          <w:b w:val="0"/>
          <w:bCs w:val="0"/>
          <w:i w:val="0"/>
          <w:iCs w:val="0"/>
          <w:caps w:val="0"/>
          <w:color w:val="auto"/>
          <w:spacing w:val="6"/>
          <w:sz w:val="21"/>
          <w:szCs w:val="21"/>
          <w:u w:val="none"/>
        </w:rPr>
        <w:fldChar w:fldCharType="separate"/>
      </w:r>
      <w:r>
        <w:rPr>
          <w:rStyle w:val="6"/>
          <w:rFonts w:hint="eastAsia" w:ascii="宋体" w:hAnsi="宋体" w:eastAsia="宋体" w:cs="宋体"/>
          <w:b w:val="0"/>
          <w:bCs w:val="0"/>
          <w:i w:val="0"/>
          <w:iCs w:val="0"/>
          <w:caps w:val="0"/>
          <w:color w:val="auto"/>
          <w:spacing w:val="6"/>
          <w:sz w:val="21"/>
          <w:szCs w:val="21"/>
          <w:u w:val="none"/>
        </w:rPr>
        <w:t>医疗软件</w:t>
      </w:r>
      <w:r>
        <w:rPr>
          <w:rFonts w:hint="eastAsia" w:ascii="宋体" w:hAnsi="宋体" w:eastAsia="宋体" w:cs="宋体"/>
          <w:b w:val="0"/>
          <w:bCs w:val="0"/>
          <w:i w:val="0"/>
          <w:iCs w:val="0"/>
          <w:caps w:val="0"/>
          <w:color w:val="auto"/>
          <w:spacing w:val="6"/>
          <w:sz w:val="21"/>
          <w:szCs w:val="21"/>
          <w:u w:val="none"/>
        </w:rPr>
        <w:fldChar w:fldCharType="end"/>
      </w:r>
      <w:r>
        <w:rPr>
          <w:rFonts w:hint="eastAsia" w:ascii="宋体" w:hAnsi="宋体" w:eastAsia="宋体" w:cs="宋体"/>
          <w:b w:val="0"/>
          <w:bCs w:val="0"/>
          <w:i w:val="0"/>
          <w:iCs w:val="0"/>
          <w:caps w:val="0"/>
          <w:color w:val="auto"/>
          <w:spacing w:val="6"/>
          <w:sz w:val="21"/>
          <w:szCs w:val="21"/>
        </w:rPr>
        <w:t>行业应运而生，在现代化医院运营中不仅提高了医院的工作效率，而且提高了服务质量，未来市场规模仍保持高速增长。</w:t>
      </w:r>
      <w:r>
        <w:rPr>
          <w:rStyle w:val="5"/>
          <w:rFonts w:hint="eastAsia" w:ascii="宋体" w:hAnsi="宋体" w:eastAsia="宋体" w:cs="宋体"/>
          <w:b w:val="0"/>
          <w:bCs w:val="0"/>
          <w:i w:val="0"/>
          <w:iCs w:val="0"/>
          <w:caps w:val="0"/>
          <w:color w:val="auto"/>
          <w:spacing w:val="6"/>
          <w:sz w:val="21"/>
          <w:szCs w:val="21"/>
        </w:rPr>
        <w:t>医疗软件提升效率 下游需求规模扩大</w:t>
      </w:r>
      <w:r>
        <w:rPr>
          <w:rFonts w:hint="eastAsia" w:ascii="宋体" w:hAnsi="宋体" w:eastAsia="宋体" w:cs="宋体"/>
          <w:b w:val="0"/>
          <w:bCs w:val="0"/>
          <w:i w:val="0"/>
          <w:iCs w:val="0"/>
          <w:caps w:val="0"/>
          <w:color w:val="auto"/>
          <w:spacing w:val="6"/>
          <w:sz w:val="21"/>
          <w:szCs w:val="21"/>
        </w:rPr>
        <w:t>医疗软件是应用于</w:t>
      </w:r>
      <w:r>
        <w:rPr>
          <w:rFonts w:hint="eastAsia" w:ascii="宋体" w:hAnsi="宋体" w:eastAsia="宋体" w:cs="宋体"/>
          <w:b w:val="0"/>
          <w:bCs w:val="0"/>
          <w:i w:val="0"/>
          <w:iCs w:val="0"/>
          <w:caps w:val="0"/>
          <w:color w:val="auto"/>
          <w:spacing w:val="6"/>
          <w:sz w:val="21"/>
          <w:szCs w:val="21"/>
          <w:u w:val="none"/>
        </w:rPr>
        <w:fldChar w:fldCharType="begin"/>
      </w:r>
      <w:r>
        <w:rPr>
          <w:rFonts w:hint="eastAsia" w:ascii="宋体" w:hAnsi="宋体" w:eastAsia="宋体" w:cs="宋体"/>
          <w:b w:val="0"/>
          <w:bCs w:val="0"/>
          <w:i w:val="0"/>
          <w:iCs w:val="0"/>
          <w:caps w:val="0"/>
          <w:color w:val="auto"/>
          <w:spacing w:val="6"/>
          <w:sz w:val="21"/>
          <w:szCs w:val="21"/>
          <w:u w:val="none"/>
        </w:rPr>
        <w:instrText xml:space="preserve"> HYPERLINK "https://bg.qianzhan.com/report/detail/3e645f5728d04ad9.html" \t "https://bg.qianzhan.com/trends/detail/506/_blank" </w:instrText>
      </w:r>
      <w:r>
        <w:rPr>
          <w:rFonts w:hint="eastAsia" w:ascii="宋体" w:hAnsi="宋体" w:eastAsia="宋体" w:cs="宋体"/>
          <w:b w:val="0"/>
          <w:bCs w:val="0"/>
          <w:i w:val="0"/>
          <w:iCs w:val="0"/>
          <w:caps w:val="0"/>
          <w:color w:val="auto"/>
          <w:spacing w:val="6"/>
          <w:sz w:val="21"/>
          <w:szCs w:val="21"/>
          <w:u w:val="none"/>
        </w:rPr>
        <w:fldChar w:fldCharType="separate"/>
      </w:r>
      <w:r>
        <w:rPr>
          <w:rStyle w:val="6"/>
          <w:rFonts w:hint="eastAsia" w:ascii="宋体" w:hAnsi="宋体" w:eastAsia="宋体" w:cs="宋体"/>
          <w:b w:val="0"/>
          <w:bCs w:val="0"/>
          <w:i w:val="0"/>
          <w:iCs w:val="0"/>
          <w:caps w:val="0"/>
          <w:color w:val="auto"/>
          <w:spacing w:val="6"/>
          <w:sz w:val="21"/>
          <w:szCs w:val="21"/>
          <w:u w:val="none"/>
        </w:rPr>
        <w:t>医疗服务</w:t>
      </w:r>
      <w:r>
        <w:rPr>
          <w:rFonts w:hint="eastAsia" w:ascii="宋体" w:hAnsi="宋体" w:eastAsia="宋体" w:cs="宋体"/>
          <w:b w:val="0"/>
          <w:bCs w:val="0"/>
          <w:i w:val="0"/>
          <w:iCs w:val="0"/>
          <w:caps w:val="0"/>
          <w:color w:val="auto"/>
          <w:spacing w:val="6"/>
          <w:sz w:val="21"/>
          <w:szCs w:val="21"/>
          <w:u w:val="none"/>
        </w:rPr>
        <w:fldChar w:fldCharType="end"/>
      </w:r>
      <w:r>
        <w:rPr>
          <w:rFonts w:hint="eastAsia" w:ascii="宋体" w:hAnsi="宋体" w:eastAsia="宋体" w:cs="宋体"/>
          <w:b w:val="0"/>
          <w:bCs w:val="0"/>
          <w:i w:val="0"/>
          <w:iCs w:val="0"/>
          <w:caps w:val="0"/>
          <w:color w:val="auto"/>
          <w:spacing w:val="6"/>
          <w:sz w:val="21"/>
          <w:szCs w:val="21"/>
        </w:rPr>
        <w:t>过程中的</w:t>
      </w:r>
      <w:r>
        <w:rPr>
          <w:rFonts w:hint="eastAsia" w:ascii="宋体" w:hAnsi="宋体" w:eastAsia="宋体" w:cs="宋体"/>
          <w:b w:val="0"/>
          <w:bCs w:val="0"/>
          <w:i w:val="0"/>
          <w:iCs w:val="0"/>
          <w:caps w:val="0"/>
          <w:color w:val="auto"/>
          <w:spacing w:val="6"/>
          <w:sz w:val="21"/>
          <w:szCs w:val="21"/>
          <w:u w:val="none"/>
        </w:rPr>
        <w:fldChar w:fldCharType="begin"/>
      </w:r>
      <w:r>
        <w:rPr>
          <w:rFonts w:hint="eastAsia" w:ascii="宋体" w:hAnsi="宋体" w:eastAsia="宋体" w:cs="宋体"/>
          <w:b w:val="0"/>
          <w:bCs w:val="0"/>
          <w:i w:val="0"/>
          <w:iCs w:val="0"/>
          <w:caps w:val="0"/>
          <w:color w:val="auto"/>
          <w:spacing w:val="6"/>
          <w:sz w:val="21"/>
          <w:szCs w:val="21"/>
          <w:u w:val="none"/>
        </w:rPr>
        <w:instrText xml:space="preserve"> HYPERLINK "https://bg.qianzhan.com/report/detail/4a047030ec144047.html" \t "https://bg.qianzhan.com/trends/detail/506/_blank" </w:instrText>
      </w:r>
      <w:r>
        <w:rPr>
          <w:rFonts w:hint="eastAsia" w:ascii="宋体" w:hAnsi="宋体" w:eastAsia="宋体" w:cs="宋体"/>
          <w:b w:val="0"/>
          <w:bCs w:val="0"/>
          <w:i w:val="0"/>
          <w:iCs w:val="0"/>
          <w:caps w:val="0"/>
          <w:color w:val="auto"/>
          <w:spacing w:val="6"/>
          <w:sz w:val="21"/>
          <w:szCs w:val="21"/>
          <w:u w:val="none"/>
        </w:rPr>
        <w:fldChar w:fldCharType="separate"/>
      </w:r>
      <w:r>
        <w:rPr>
          <w:rStyle w:val="6"/>
          <w:rFonts w:hint="eastAsia" w:ascii="宋体" w:hAnsi="宋体" w:eastAsia="宋体" w:cs="宋体"/>
          <w:b w:val="0"/>
          <w:bCs w:val="0"/>
          <w:i w:val="0"/>
          <w:iCs w:val="0"/>
          <w:caps w:val="0"/>
          <w:color w:val="auto"/>
          <w:spacing w:val="6"/>
          <w:sz w:val="21"/>
          <w:szCs w:val="21"/>
          <w:u w:val="none"/>
        </w:rPr>
        <w:t>软件</w:t>
      </w:r>
      <w:r>
        <w:rPr>
          <w:rFonts w:hint="eastAsia" w:ascii="宋体" w:hAnsi="宋体" w:eastAsia="宋体" w:cs="宋体"/>
          <w:b w:val="0"/>
          <w:bCs w:val="0"/>
          <w:i w:val="0"/>
          <w:iCs w:val="0"/>
          <w:caps w:val="0"/>
          <w:color w:val="auto"/>
          <w:spacing w:val="6"/>
          <w:sz w:val="21"/>
          <w:szCs w:val="21"/>
          <w:u w:val="none"/>
        </w:rPr>
        <w:fldChar w:fldCharType="end"/>
      </w:r>
      <w:r>
        <w:rPr>
          <w:rFonts w:hint="eastAsia" w:ascii="宋体" w:hAnsi="宋体" w:eastAsia="宋体" w:cs="宋体"/>
          <w:b w:val="0"/>
          <w:bCs w:val="0"/>
          <w:i w:val="0"/>
          <w:iCs w:val="0"/>
          <w:caps w:val="0"/>
          <w:color w:val="auto"/>
          <w:spacing w:val="6"/>
          <w:sz w:val="21"/>
          <w:szCs w:val="21"/>
        </w:rPr>
        <w:t>系统，是现代化医院运营的必要技术支撑和基础设施，而医疗软件的应用能够利用现代化、科学化、规范化的手段来加强医院的管理，提高医院的工作效率，改进医疗服务质量。</w:t>
      </w:r>
    </w:p>
    <w:p>
      <w:pPr>
        <w:spacing w:line="360" w:lineRule="auto"/>
        <w:ind w:firstLine="420" w:firstLineChars="200"/>
        <w:rPr>
          <w:rFonts w:ascii="宋体" w:hAnsi="宋体" w:eastAsia="宋体"/>
          <w:sz w:val="21"/>
          <w:szCs w:val="21"/>
        </w:rPr>
      </w:pPr>
      <w:r>
        <w:rPr>
          <w:rFonts w:hint="eastAsia" w:ascii="宋体" w:hAnsi="宋体" w:eastAsia="宋体"/>
          <w:sz w:val="21"/>
          <w:szCs w:val="21"/>
        </w:rPr>
        <w:t>自2</w:t>
      </w:r>
      <w:r>
        <w:rPr>
          <w:rFonts w:ascii="宋体" w:hAnsi="宋体" w:eastAsia="宋体"/>
          <w:sz w:val="21"/>
          <w:szCs w:val="21"/>
        </w:rPr>
        <w:t>019</w:t>
      </w:r>
      <w:r>
        <w:rPr>
          <w:rFonts w:hint="eastAsia" w:ascii="宋体" w:hAnsi="宋体" w:eastAsia="宋体"/>
          <w:sz w:val="21"/>
          <w:szCs w:val="21"/>
        </w:rPr>
        <w:t>年疫情爆发以来，从最初的武汉到现在吉林，从日增一个人到现在日增四五千人，疫情当下，防疫咨询系统对我们来说是十分重要的。他所提供的一系列功能为全国人民提供了便利。</w:t>
      </w:r>
    </w:p>
    <w:p>
      <w:pPr>
        <w:ind w:firstLine="420" w:firstLineChars="200"/>
        <w:jc w:val="center"/>
        <w:rPr>
          <w:rFonts w:ascii="宋体" w:hAnsi="宋体" w:eastAsia="宋体"/>
          <w:sz w:val="21"/>
          <w:szCs w:val="21"/>
        </w:rPr>
      </w:pPr>
      <w:r>
        <w:rPr>
          <w:sz w:val="21"/>
          <w:szCs w:val="21"/>
        </w:rPr>
        <w:drawing>
          <wp:inline distT="0" distB="0" distL="0" distR="0">
            <wp:extent cx="1657985" cy="2696845"/>
            <wp:effectExtent l="0" t="0" r="184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flipH="1">
                      <a:off x="0" y="0"/>
                      <a:ext cx="1657985" cy="2696845"/>
                    </a:xfrm>
                    <a:prstGeom prst="rect">
                      <a:avLst/>
                    </a:prstGeom>
                    <a:noFill/>
                    <a:ln>
                      <a:noFill/>
                    </a:ln>
                  </pic:spPr>
                </pic:pic>
              </a:graphicData>
            </a:graphic>
          </wp:inline>
        </w:drawing>
      </w:r>
      <w:bookmarkStart w:id="0" w:name="_GoBack"/>
      <w:bookmarkEnd w:id="0"/>
    </w:p>
    <w:p>
      <w:pPr>
        <w:ind w:firstLine="420" w:firstLineChars="200"/>
        <w:jc w:val="center"/>
        <w:rPr>
          <w:rFonts w:ascii="宋体" w:hAnsi="宋体" w:eastAsia="宋体"/>
          <w:sz w:val="21"/>
          <w:szCs w:val="21"/>
        </w:rPr>
      </w:pPr>
      <w:r>
        <w:rPr>
          <w:rFonts w:hint="eastAsia" w:ascii="宋体" w:hAnsi="宋体" w:eastAsia="宋体"/>
          <w:sz w:val="21"/>
          <w:szCs w:val="21"/>
        </w:rPr>
        <w:t>图1</w:t>
      </w:r>
      <w:r>
        <w:rPr>
          <w:rFonts w:ascii="宋体" w:hAnsi="宋体" w:eastAsia="宋体"/>
          <w:sz w:val="21"/>
          <w:szCs w:val="21"/>
        </w:rPr>
        <w:t>-</w:t>
      </w:r>
      <w:r>
        <w:rPr>
          <w:rFonts w:hint="eastAsia" w:ascii="宋体" w:hAnsi="宋体" w:eastAsia="宋体"/>
          <w:sz w:val="21"/>
          <w:szCs w:val="21"/>
        </w:rPr>
        <w:t>防疫咨询系统的功能</w:t>
      </w:r>
    </w:p>
    <w:p>
      <w:pPr>
        <w:rPr>
          <w:rFonts w:ascii="宋体" w:hAnsi="宋体" w:eastAsia="宋体"/>
          <w:sz w:val="21"/>
          <w:szCs w:val="21"/>
        </w:rPr>
      </w:pPr>
      <w:r>
        <w:rPr>
          <w:rFonts w:hint="eastAsia" w:ascii="宋体" w:hAnsi="宋体" w:eastAsia="宋体"/>
          <w:sz w:val="21"/>
          <w:szCs w:val="21"/>
        </w:rPr>
        <w:t>市场分析</w:t>
      </w:r>
    </w:p>
    <w:p>
      <w:pPr>
        <w:spacing w:line="360" w:lineRule="auto"/>
        <w:ind w:firstLine="420" w:firstLineChars="200"/>
        <w:rPr>
          <w:rFonts w:ascii="宋体" w:hAnsi="宋体" w:eastAsia="宋体"/>
          <w:sz w:val="21"/>
          <w:szCs w:val="21"/>
        </w:rPr>
      </w:pPr>
      <w:r>
        <w:rPr>
          <w:rFonts w:hint="eastAsia" w:ascii="宋体" w:hAnsi="宋体" w:eastAsia="宋体"/>
          <w:sz w:val="21"/>
          <w:szCs w:val="21"/>
        </w:rPr>
        <w:t>防疫咨询系统</w:t>
      </w:r>
      <w:r>
        <w:rPr>
          <w:rFonts w:ascii="宋体" w:hAnsi="宋体" w:eastAsia="宋体"/>
          <w:sz w:val="21"/>
          <w:szCs w:val="21"/>
        </w:rPr>
        <w:t>为进</w:t>
      </w:r>
      <w:r>
        <w:rPr>
          <w:rFonts w:hint="eastAsia" w:ascii="宋体" w:hAnsi="宋体" w:eastAsia="宋体"/>
          <w:sz w:val="21"/>
          <w:szCs w:val="21"/>
        </w:rPr>
        <w:t>一</w:t>
      </w:r>
      <w:r>
        <w:rPr>
          <w:rFonts w:ascii="宋体" w:hAnsi="宋体" w:eastAsia="宋体"/>
          <w:sz w:val="21"/>
          <w:szCs w:val="21"/>
        </w:rPr>
        <w:t>步优化营商环境，激发市场主体活力，</w:t>
      </w:r>
      <w:r>
        <w:rPr>
          <w:rFonts w:hint="eastAsia" w:ascii="宋体" w:hAnsi="宋体" w:eastAsia="宋体"/>
          <w:sz w:val="21"/>
          <w:szCs w:val="21"/>
        </w:rPr>
        <w:t>各</w:t>
      </w:r>
      <w:r>
        <w:rPr>
          <w:rFonts w:ascii="宋体" w:hAnsi="宋体" w:eastAsia="宋体"/>
          <w:sz w:val="21"/>
          <w:szCs w:val="21"/>
        </w:rPr>
        <w:t>省市场监督管理厅出台20条措施，为推动市场主体多生成、快成长、早做强奠定坚实基础。在大力提升市场主体开办服务能效方面，20条措施中多条涉及一-站式服务。持续深化企业开办“网上办、一日办、免费办”，全面推行个体工商户开办“</w:t>
      </w:r>
      <w:r>
        <w:rPr>
          <w:rFonts w:hint="eastAsia" w:ascii="宋体" w:hAnsi="宋体" w:eastAsia="宋体"/>
          <w:sz w:val="21"/>
          <w:szCs w:val="21"/>
        </w:rPr>
        <w:t>一</w:t>
      </w:r>
      <w:r>
        <w:rPr>
          <w:rFonts w:ascii="宋体" w:hAnsi="宋体" w:eastAsia="宋体"/>
          <w:sz w:val="21"/>
          <w:szCs w:val="21"/>
        </w:rPr>
        <w:t>网通办”，推动e窗通系统进创业孵化基地、进高校、社区，围绕重点群体开展精准创业服务，并充分发挥吉林省扶持个体工商户发展厅际联席会议机制作用，深入落实个体工商户暨小微企业3年培育成长计划，为个体工商户纾困解难，同时于2022年底前推动1万户以上个体工商户入库培育，5000户以上个体工商户实现“个转企”。实行市场监管领域行政许可“</w:t>
      </w:r>
      <w:r>
        <w:rPr>
          <w:rFonts w:hint="eastAsia" w:ascii="宋体" w:hAnsi="宋体" w:eastAsia="宋体"/>
          <w:sz w:val="21"/>
          <w:szCs w:val="21"/>
        </w:rPr>
        <w:t>一</w:t>
      </w:r>
      <w:r>
        <w:rPr>
          <w:rFonts w:ascii="宋体" w:hAnsi="宋体" w:eastAsia="宋体"/>
          <w:sz w:val="21"/>
          <w:szCs w:val="21"/>
        </w:rPr>
        <w:t>网通办”，并于2022年6月底前推广应用行政许可e窗通系统，压减许可时限，实现市场监管领域行政许可“不见面审批”。积极推行“集群注册”、住所登记承诺制，为符合条件的平台公司提供“一站式”登记注册服务。在2022年年底前，将“证照</w:t>
      </w:r>
      <w:r>
        <w:rPr>
          <w:rFonts w:hint="eastAsia" w:ascii="宋体" w:hAnsi="宋体" w:eastAsia="宋体"/>
          <w:sz w:val="21"/>
          <w:szCs w:val="21"/>
        </w:rPr>
        <w:t>一</w:t>
      </w:r>
      <w:r>
        <w:rPr>
          <w:rFonts w:ascii="宋体" w:hAnsi="宋体" w:eastAsia="宋体"/>
          <w:sz w:val="21"/>
          <w:szCs w:val="21"/>
        </w:rPr>
        <w:t>码通”改革事项增至35项以上，试点单位增至30个以上，覆盖吉林全省超过40%的市场主体。同时，在</w:t>
      </w:r>
      <w:r>
        <w:rPr>
          <w:rFonts w:hint="eastAsia" w:ascii="宋体" w:hAnsi="宋体" w:eastAsia="宋体"/>
          <w:sz w:val="21"/>
          <w:szCs w:val="21"/>
        </w:rPr>
        <w:t>各个</w:t>
      </w:r>
      <w:r>
        <w:rPr>
          <w:rFonts w:ascii="宋体" w:hAnsi="宋体" w:eastAsia="宋体"/>
          <w:sz w:val="21"/>
          <w:szCs w:val="21"/>
        </w:rPr>
        <w:t>省市场监管厅门户网站和小程序开辟企业政策直达专栏，汇集省级层面出台的涉企优惠政策，根据不同市场主体特点开展智能精准推送，让市场主体找得到、看得懂、用得上。</w:t>
      </w:r>
    </w:p>
    <w:p>
      <w:pPr>
        <w:spacing w:line="360" w:lineRule="auto"/>
        <w:ind w:firstLine="420" w:firstLineChars="200"/>
        <w:rPr>
          <w:rFonts w:ascii="宋体" w:hAnsi="宋体" w:eastAsia="宋体"/>
          <w:sz w:val="21"/>
          <w:szCs w:val="21"/>
        </w:rPr>
      </w:pPr>
      <w:r>
        <w:rPr>
          <w:rFonts w:ascii="宋体" w:hAnsi="宋体" w:eastAsia="宋体"/>
          <w:sz w:val="21"/>
          <w:szCs w:val="21"/>
        </w:rPr>
        <w:t>精简办理流程,为市场主体减负。力争简易注销登记适用范围覆盖至9%以上市场主体，将注销公告时间由45日压缩至20日。对因疫情原因，致使企业公告期满未能及时办理注销登记的，给予1个月延期，企业仍可继续申请办理注销登记。市场主体办理歇业备案后，自主决定开展或已实际开展经营活动的，应在20个工作日内，在国家企业信用信息公示系统上公示终止歇业。减免市场主体检验检测费用，减免特种设备检测费用，大幅压缩专利授权周期，全面推行专利开放许可。</w:t>
      </w:r>
    </w:p>
    <w:p>
      <w:pPr>
        <w:spacing w:line="360" w:lineRule="auto"/>
        <w:ind w:firstLine="420" w:firstLineChars="200"/>
        <w:rPr>
          <w:rFonts w:ascii="宋体" w:hAnsi="宋体" w:eastAsia="宋体"/>
          <w:sz w:val="21"/>
          <w:szCs w:val="21"/>
        </w:rPr>
      </w:pPr>
      <w:r>
        <w:rPr>
          <w:rFonts w:ascii="宋体" w:hAnsi="宋体" w:eastAsia="宋体"/>
          <w:sz w:val="21"/>
          <w:szCs w:val="21"/>
        </w:rPr>
        <w:t>在地方特色方面，培育“吉致吉品”区域品牌。实施农业产业优质品牌建设工程、服务业特色品牌建设工程和先进制造业领航品牌建设工程，2022年发布</w:t>
      </w:r>
      <w:r>
        <w:rPr>
          <w:rFonts w:hint="eastAsia" w:ascii="宋体" w:hAnsi="宋体" w:eastAsia="宋体"/>
          <w:sz w:val="21"/>
          <w:szCs w:val="21"/>
        </w:rPr>
        <w:t>各</w:t>
      </w:r>
      <w:r>
        <w:rPr>
          <w:rFonts w:ascii="宋体" w:hAnsi="宋体" w:eastAsia="宋体"/>
          <w:sz w:val="21"/>
          <w:szCs w:val="21"/>
        </w:rPr>
        <w:t>区域品牌团体标准10项以上，完成区域品牌认证30个以上。发布实施《经营者竞争合规指南》，引导企业加强反垄断合规管理，营造公平竞争发展环境。实行“法规宣传、教育引导、告诫说理、行政处罚、监督整改”执法模式，指导市场主体及时纠错。建立健全免罚清单制度，印发《市场监管领域轻微违法行为不予处罚清单</w:t>
      </w:r>
      <w:r>
        <w:rPr>
          <w:rFonts w:hint="eastAsia" w:ascii="宋体" w:hAnsi="宋体" w:eastAsia="宋体"/>
          <w:sz w:val="21"/>
          <w:szCs w:val="21"/>
        </w:rPr>
        <w:t>》。</w:t>
      </w:r>
    </w:p>
    <w:p>
      <w:pPr>
        <w:spacing w:line="360" w:lineRule="auto"/>
        <w:rPr>
          <w:rFonts w:ascii="宋体" w:hAnsi="宋体" w:eastAsia="宋体"/>
          <w:sz w:val="21"/>
          <w:szCs w:val="21"/>
        </w:rPr>
      </w:pPr>
      <w:r>
        <w:rPr>
          <w:rFonts w:hint="eastAsia" w:ascii="宋体" w:hAnsi="宋体" w:eastAsia="宋体"/>
          <w:sz w:val="21"/>
          <w:szCs w:val="21"/>
        </w:rPr>
        <w:t>市场受用人权</w:t>
      </w:r>
    </w:p>
    <w:p>
      <w:pPr>
        <w:spacing w:line="360"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防疫咨询系统在全国各地都被人使用，例如广东的粤省事、吉林的吉事办等，从七八岁的孩子到九旬的老人。</w:t>
      </w:r>
    </w:p>
    <w:p>
      <w:pPr>
        <w:spacing w:line="360" w:lineRule="auto"/>
        <w:rPr>
          <w:rFonts w:ascii="宋体" w:hAnsi="宋体" w:eastAsia="宋体"/>
          <w:sz w:val="21"/>
          <w:szCs w:val="21"/>
        </w:rPr>
      </w:pPr>
      <w:r>
        <w:rPr>
          <w:rFonts w:hint="eastAsia" w:ascii="宋体" w:hAnsi="宋体" w:eastAsia="宋体"/>
          <w:sz w:val="21"/>
          <w:szCs w:val="21"/>
        </w:rPr>
        <w:t>市场发展阶段</w:t>
      </w:r>
    </w:p>
    <w:p>
      <w:pPr>
        <w:spacing w:line="360" w:lineRule="auto"/>
        <w:rPr>
          <w:rFonts w:hint="eastAsia" w:ascii="宋体" w:hAnsi="宋体" w:eastAsia="宋体"/>
          <w:sz w:val="21"/>
          <w:szCs w:val="21"/>
          <w:lang w:eastAsia="zh-CN"/>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如今疫情散播在各地，防疫咨询系统在我们的生活中已经占据了不可缺少的地位，正值高速上升发展的阶段中，同时也在不断的更新改进</w:t>
      </w:r>
      <w:r>
        <w:rPr>
          <w:rFonts w:hint="eastAsia" w:ascii="宋体" w:hAnsi="宋体" w:eastAsia="宋体"/>
          <w:sz w:val="21"/>
          <w:szCs w:val="21"/>
          <w:lang w:eastAsia="zh-CN"/>
        </w:rPr>
        <w:t>。</w:t>
      </w:r>
    </w:p>
    <w:p>
      <w:pPr>
        <w:numPr>
          <w:ilvl w:val="0"/>
          <w:numId w:val="0"/>
        </w:numPr>
        <w:ind w:firstLine="444" w:firstLineChars="200"/>
        <w:jc w:val="left"/>
        <w:rPr>
          <w:rFonts w:hint="default" w:ascii="宋体" w:hAnsi="宋体" w:eastAsia="宋体" w:cs="宋体"/>
          <w:b w:val="0"/>
          <w:bCs w:val="0"/>
          <w:i w:val="0"/>
          <w:iCs w:val="0"/>
          <w:caps w:val="0"/>
          <w:color w:val="auto"/>
          <w:spacing w:val="6"/>
          <w:sz w:val="21"/>
          <w:szCs w:val="21"/>
          <w:lang w:val="en-US" w:eastAsia="zh-CN"/>
        </w:rPr>
      </w:pPr>
    </w:p>
    <w:p>
      <w:pPr>
        <w:numPr>
          <w:ilvl w:val="0"/>
          <w:numId w:val="3"/>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经济可行性分析</w:t>
      </w:r>
    </w:p>
    <w:p>
      <w:pPr>
        <w:ind w:firstLine="420" w:firstLineChars="200"/>
        <w:jc w:val="left"/>
        <w:rPr>
          <w:rFonts w:asciiTheme="minorEastAsia" w:hAnsiTheme="minorEastAsia"/>
          <w:sz w:val="21"/>
          <w:szCs w:val="21"/>
        </w:rPr>
      </w:pPr>
      <w:r>
        <w:rPr>
          <w:rFonts w:hint="eastAsia" w:asciiTheme="minorEastAsia" w:hAnsiTheme="minorEastAsia"/>
          <w:sz w:val="21"/>
          <w:szCs w:val="21"/>
        </w:rPr>
        <w:t>经济可行性分析，重点在于估算项目成本。在估算成本时，则可以用到代码行估算法、公时估算法和类比估算法。</w:t>
      </w:r>
    </w:p>
    <w:p>
      <w:pPr>
        <w:ind w:firstLine="420" w:firstLineChars="200"/>
        <w:jc w:val="left"/>
        <w:rPr>
          <w:rFonts w:asciiTheme="minorEastAsia" w:hAnsiTheme="minorEastAsia"/>
          <w:sz w:val="21"/>
          <w:szCs w:val="21"/>
        </w:rPr>
      </w:pPr>
      <w:r>
        <w:rPr>
          <w:rFonts w:hint="eastAsia" w:asciiTheme="minorEastAsia" w:hAnsiTheme="minorEastAsia"/>
          <w:sz w:val="21"/>
          <w:szCs w:val="21"/>
        </w:rPr>
        <w:t>以代码行估算方法为例，对于密接筛查、物资调度和实时资讯通知等方面来针对编写的代码块保守估计将近</w:t>
      </w:r>
      <w:r>
        <w:rPr>
          <w:rFonts w:asciiTheme="minorEastAsia" w:hAnsiTheme="minorEastAsia"/>
          <w:sz w:val="21"/>
          <w:szCs w:val="21"/>
        </w:rPr>
        <w:t>5~10</w:t>
      </w:r>
      <w:r>
        <w:rPr>
          <w:rFonts w:hint="eastAsia" w:asciiTheme="minorEastAsia" w:hAnsiTheme="minorEastAsia"/>
          <w:sz w:val="21"/>
          <w:szCs w:val="21"/>
        </w:rPr>
        <w:t>大类，而每块的代码行则有</w:t>
      </w:r>
      <w:r>
        <w:rPr>
          <w:rFonts w:asciiTheme="minorEastAsia" w:hAnsiTheme="minorEastAsia"/>
          <w:sz w:val="21"/>
          <w:szCs w:val="21"/>
        </w:rPr>
        <w:t>400~500</w:t>
      </w:r>
      <w:r>
        <w:rPr>
          <w:rFonts w:hint="eastAsia" w:asciiTheme="minorEastAsia" w:hAnsiTheme="minorEastAsia"/>
          <w:sz w:val="21"/>
          <w:szCs w:val="21"/>
        </w:rPr>
        <w:t>左右，若按每行代码1</w:t>
      </w:r>
      <w:r>
        <w:rPr>
          <w:rFonts w:asciiTheme="minorEastAsia" w:hAnsiTheme="minorEastAsia"/>
          <w:sz w:val="21"/>
          <w:szCs w:val="21"/>
        </w:rPr>
        <w:t>0</w:t>
      </w:r>
      <w:r>
        <w:rPr>
          <w:rFonts w:hint="eastAsia" w:asciiTheme="minorEastAsia" w:hAnsiTheme="minorEastAsia"/>
          <w:sz w:val="21"/>
          <w:szCs w:val="21"/>
        </w:rPr>
        <w:t>元来计算，则一共所需</w:t>
      </w:r>
      <w:r>
        <w:rPr>
          <w:rFonts w:asciiTheme="minorEastAsia" w:hAnsiTheme="minorEastAsia"/>
          <w:sz w:val="21"/>
          <w:szCs w:val="21"/>
        </w:rPr>
        <w:t>5</w:t>
      </w:r>
      <w:r>
        <w:rPr>
          <w:rFonts w:hint="eastAsia" w:asciiTheme="minorEastAsia" w:hAnsiTheme="minorEastAsia"/>
          <w:sz w:val="21"/>
          <w:szCs w:val="21"/>
        </w:rPr>
        <w:t>w；项目投入需1</w:t>
      </w:r>
      <w:r>
        <w:rPr>
          <w:rFonts w:asciiTheme="minorEastAsia" w:hAnsiTheme="minorEastAsia"/>
          <w:sz w:val="21"/>
          <w:szCs w:val="21"/>
        </w:rPr>
        <w:t>0</w:t>
      </w:r>
      <w:r>
        <w:rPr>
          <w:rFonts w:hint="eastAsia" w:asciiTheme="minorEastAsia" w:hAnsiTheme="minorEastAsia"/>
          <w:sz w:val="21"/>
          <w:szCs w:val="21"/>
        </w:rPr>
        <w:t>个人，一个人的人力成本预计是</w:t>
      </w:r>
      <w:r>
        <w:rPr>
          <w:rFonts w:asciiTheme="minorEastAsia" w:hAnsiTheme="minorEastAsia"/>
          <w:sz w:val="21"/>
          <w:szCs w:val="21"/>
        </w:rPr>
        <w:t>2000</w:t>
      </w:r>
      <w:r>
        <w:rPr>
          <w:rFonts w:hint="eastAsia" w:asciiTheme="minorEastAsia" w:hAnsiTheme="minorEastAsia"/>
          <w:sz w:val="21"/>
          <w:szCs w:val="21"/>
        </w:rPr>
        <w:t>元/月，预计最快一个月内可以上线使用；每个人在项目实施过程中，所需要的硬件和软件成本预计在</w:t>
      </w:r>
      <w:r>
        <w:rPr>
          <w:rFonts w:asciiTheme="minorEastAsia" w:hAnsiTheme="minorEastAsia"/>
          <w:sz w:val="21"/>
          <w:szCs w:val="21"/>
        </w:rPr>
        <w:t>2000</w:t>
      </w:r>
      <w:r>
        <w:rPr>
          <w:rFonts w:hint="eastAsia" w:asciiTheme="minorEastAsia" w:hAnsiTheme="minorEastAsia"/>
          <w:sz w:val="21"/>
          <w:szCs w:val="21"/>
        </w:rPr>
        <w:t>元/月；预计上线后每周进行定时维护和改进，人力劳动成本为</w:t>
      </w:r>
      <w:r>
        <w:rPr>
          <w:rFonts w:asciiTheme="minorEastAsia" w:hAnsiTheme="minorEastAsia"/>
          <w:sz w:val="21"/>
          <w:szCs w:val="21"/>
        </w:rPr>
        <w:t>2000</w:t>
      </w:r>
      <w:r>
        <w:rPr>
          <w:rFonts w:hint="eastAsia" w:asciiTheme="minorEastAsia" w:hAnsiTheme="minorEastAsia"/>
          <w:sz w:val="21"/>
          <w:szCs w:val="21"/>
        </w:rPr>
        <w:t>元/月；预计该项目收益（对于疫情下，此处收益可以理解为减少人员感染几率而减少国家政府投入的医疗费用）保守估计为1</w:t>
      </w:r>
      <w:r>
        <w:rPr>
          <w:rFonts w:asciiTheme="minorEastAsia" w:hAnsiTheme="minorEastAsia"/>
          <w:sz w:val="21"/>
          <w:szCs w:val="21"/>
        </w:rPr>
        <w:t>00</w:t>
      </w:r>
      <w:r>
        <w:rPr>
          <w:rFonts w:hint="eastAsia" w:asciiTheme="minorEastAsia" w:hAnsiTheme="minorEastAsia"/>
          <w:sz w:val="21"/>
          <w:szCs w:val="21"/>
        </w:rPr>
        <w:t>w；该项目预计可以节约项目成本，整个项目收益提高5w；预计投入7</w:t>
      </w:r>
      <w:r>
        <w:rPr>
          <w:rFonts w:asciiTheme="minorEastAsia" w:hAnsiTheme="minorEastAsia"/>
          <w:sz w:val="21"/>
          <w:szCs w:val="21"/>
        </w:rPr>
        <w:t>70000</w:t>
      </w:r>
      <w:r>
        <w:rPr>
          <w:rFonts w:hint="eastAsia" w:asciiTheme="minorEastAsia" w:hAnsiTheme="minorEastAsia"/>
          <w:sz w:val="21"/>
          <w:szCs w:val="21"/>
        </w:rPr>
        <w:t>元/年，投入使用后每年可以产生月约1</w:t>
      </w:r>
      <w:r>
        <w:rPr>
          <w:rFonts w:asciiTheme="minorEastAsia" w:hAnsiTheme="minorEastAsia"/>
          <w:sz w:val="21"/>
          <w:szCs w:val="21"/>
        </w:rPr>
        <w:t>050000</w:t>
      </w:r>
      <w:r>
        <w:rPr>
          <w:rFonts w:hint="eastAsia" w:asciiTheme="minorEastAsia" w:hAnsiTheme="minorEastAsia"/>
          <w:sz w:val="21"/>
          <w:szCs w:val="21"/>
        </w:rPr>
        <w:t>元/年，半年时间可以收回成本。</w:t>
      </w:r>
    </w:p>
    <w:p>
      <w:pPr>
        <w:ind w:firstLine="420" w:firstLineChars="200"/>
        <w:jc w:val="left"/>
        <w:rPr>
          <w:rFonts w:asciiTheme="minorEastAsia" w:hAnsiTheme="minorEastAsia"/>
          <w:sz w:val="21"/>
          <w:szCs w:val="21"/>
        </w:rPr>
      </w:pPr>
      <w:r>
        <w:rPr>
          <w:rFonts w:hint="eastAsia" w:asciiTheme="minorEastAsia" w:hAnsiTheme="minorEastAsia"/>
          <w:sz w:val="21"/>
          <w:szCs w:val="21"/>
        </w:rPr>
        <w:t>但是作为疫情下的应急产品，该项目忽视了在背后工作的英雄们付出的劳动精神，以及风险评估中的风险，个人觉得所得收益可以在一定程度上给予那些疫情前线的战士们。</w:t>
      </w:r>
    </w:p>
    <w:p>
      <w:pPr>
        <w:ind w:firstLine="420" w:firstLineChars="200"/>
        <w:jc w:val="left"/>
        <w:rPr>
          <w:rFonts w:hint="eastAsia" w:asciiTheme="minorEastAsia" w:hAnsiTheme="minorEastAsia"/>
          <w:sz w:val="21"/>
          <w:szCs w:val="21"/>
        </w:rPr>
      </w:pPr>
      <w:r>
        <w:rPr>
          <w:rFonts w:hint="eastAsia" w:asciiTheme="minorEastAsia" w:hAnsiTheme="minorEastAsia"/>
          <w:sz w:val="21"/>
          <w:szCs w:val="21"/>
        </w:rPr>
        <w:t>总的来说，该项目不仅可以在一定程度上较低感染几率，还可以为疫情防护战提供重要情报，不论是有无疫情发生在经济可行性分析中理论上都是可行的。</w:t>
      </w:r>
    </w:p>
    <w:p>
      <w:pPr>
        <w:numPr>
          <w:ilvl w:val="0"/>
          <w:numId w:val="0"/>
        </w:numPr>
        <w:jc w:val="left"/>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B1778"/>
    <w:multiLevelType w:val="singleLevel"/>
    <w:tmpl w:val="C3AB1778"/>
    <w:lvl w:ilvl="0" w:tentative="0">
      <w:start w:val="7"/>
      <w:numFmt w:val="chineseCounting"/>
      <w:suff w:val="nothing"/>
      <w:lvlText w:val="%1、"/>
      <w:lvlJc w:val="left"/>
      <w:rPr>
        <w:rFonts w:hint="eastAsia"/>
      </w:rPr>
    </w:lvl>
  </w:abstractNum>
  <w:abstractNum w:abstractNumId="1">
    <w:nsid w:val="01A4E816"/>
    <w:multiLevelType w:val="singleLevel"/>
    <w:tmpl w:val="01A4E816"/>
    <w:lvl w:ilvl="0" w:tentative="0">
      <w:start w:val="2"/>
      <w:numFmt w:val="chineseCounting"/>
      <w:suff w:val="nothing"/>
      <w:lvlText w:val="%1、"/>
      <w:lvlJc w:val="left"/>
      <w:rPr>
        <w:rFonts w:hint="eastAsia"/>
      </w:rPr>
    </w:lvl>
  </w:abstractNum>
  <w:abstractNum w:abstractNumId="2">
    <w:nsid w:val="6D8BF142"/>
    <w:multiLevelType w:val="singleLevel"/>
    <w:tmpl w:val="6D8BF142"/>
    <w:lvl w:ilvl="0" w:tentative="0">
      <w:start w:val="6"/>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63641"/>
    <w:rsid w:val="079E20A9"/>
    <w:rsid w:val="0A4A214A"/>
    <w:rsid w:val="0ACB430E"/>
    <w:rsid w:val="1662771E"/>
    <w:rsid w:val="16BA27EC"/>
    <w:rsid w:val="278A3680"/>
    <w:rsid w:val="2ADF3CE2"/>
    <w:rsid w:val="2C24702E"/>
    <w:rsid w:val="2CDF7085"/>
    <w:rsid w:val="3833451D"/>
    <w:rsid w:val="40F9727B"/>
    <w:rsid w:val="44FE2EC8"/>
    <w:rsid w:val="47A0014B"/>
    <w:rsid w:val="4FE92D8A"/>
    <w:rsid w:val="505B5488"/>
    <w:rsid w:val="586B07E0"/>
    <w:rsid w:val="5F2416E8"/>
    <w:rsid w:val="7B992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2022-03-20T12:47:00Z</dcterms:created>
  <dc:creator>17500</dc:creator>
  <cp:lastModifiedBy>〆、维生素ゝ</cp:lastModifiedBy>
  <dcterms:modified xsi:type="dcterms:W3CDTF">2022-03-20T14:09:08Z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EA25B1866FF94B3D8BCE28D86CC694AA</vt:lpwstr>
  </property>
</Properties>
</file>