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Diagnostics - RV Listen System Monitor - Diagnostics - RV Listen Overview This diagnostic tool has been renamed to ECOM Listen as of v81r1 and up. This screen is used to set up and view communications between OpenLink system Client Workstations and Application Server machines. This screen is used to monitor network traffic generated by the systems messaging bus. This window consists of the Scope panel, Additional Subjects panel, Filters panel and Message table. The Scope and Additional Subjects panels serve to filter the messages shown in the Message table. The number of messages shown in the table is controlled by the menu item View à Set Message Table Size. The following Security Privileges are required to access this window: Privilege ID Privilege 29300 Access Diagnostics Tab 29320 Access RV Listen Tab See System Monitor Accessing This WindowScreen To access this window: Start the OpenLink System. From OpenLink Central, click the System Monitor icon Select the Diagnostics tab. Select the RV Listen or ECOM Listen sub-tab (depends upon the system version). The following screen displays: In the following image, the Scope and Filter data fields have been completed, resulting in messages in the table.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Select this button to display messages in the table based upon the selected Scope and Subject(s). Messages will not be shown if the button is not selected. Cancels the request for system messages to be shown in the table. Removes all message data from the table. Fields This window contains the following fields: Field Item Description Scope DB Server Select this to monitor external messages generated by the selected database. Local Select this to monitor internal messages generated by the users System session. Remote Local Select this to monitor messages generated by another users System session. Additional Subjects Subject Three free-text fields that serve as filters on the messages shown in the table. Filters NOTIFY Msg Types A pick list of the types of notification messages that may be monitored. RPC Msg Types A pick list of the types of requestreply messages that may be monitored. Auto-Scroll Selecting this box causes the message screen to automatically scroll when new messages are displayed in the table. This field defaults to on (checked). Count The number of messages received since subscribing. Time Received The system date and time the selected message was generated. Message Subject The topic generating the selected message. Type The message data type. Message Data The content of the message. Note: If the Type is Table, double-clicking on the grid icon will display a detail table of the message data. Column Header Menu To modify a tables configuration, right-click any column header. The Column Header Menu displays.</w:t>
      </w:r>
    </w:p>
    <w:p/>
    <w:p/>
    <w:p>
      <w:r>
        <w:t>[Table]</w:t>
        <w:br/>
        <w:t>| Privilege ID | Privilege |</w:t>
        <w:br/>
        <w:t>| --- | --- |</w:t>
        <w:br/>
        <w:t>| 29300 | Access Diagnostics Tab |</w:t>
        <w:br/>
        <w:t>| 29320 | Access RV Listen Tab |</w:t>
      </w:r>
    </w:p>
    <w:p/>
    <w:p/>
    <w:p>
      <w:r>
        <w:t>[Table]</w:t>
        <w:br/>
        <w:t>| Button | Description |</w:t>
        <w:br/>
        <w:t>| --- | --- |</w:t>
        <w:br/>
        <w:t>|  | Select this button to display messages in the table based upon the selected “Scope” and “Subject(s)”. Messages will not be shown if the button is not selected. |</w:t>
        <w:br/>
        <w:t>|  | Cancels the request for system messages to be shown in the table. |</w:t>
        <w:br/>
        <w:t>|  | Removes all message data from the table. |</w:t>
      </w:r>
    </w:p>
    <w:p/>
    <w:p/>
    <w:p>
      <w:r>
        <w:t>[Table]</w:t>
        <w:br/>
        <w:t>| Field Item | Description |</w:t>
        <w:br/>
        <w:t>| --- | --- |</w:t>
        <w:br/>
        <w:t>| Scope |</w:t>
        <w:br/>
        <w:t>| DB Server | Select this to monitor external messages generated by the selected database. |</w:t>
        <w:br/>
        <w:t>| Local | Select this to monitor internal messages generated by the user’s System session. |</w:t>
        <w:br/>
        <w:t>| Remote Local | Select this to monitor messages generated by another user’s System session. |</w:t>
        <w:br/>
        <w:t>| Additional Subjects |</w:t>
        <w:br/>
        <w:t>| Subject | Three free-text fields that serve as filters on the messages shown in the table. |</w:t>
        <w:br/>
        <w:t>| Filters |</w:t>
        <w:br/>
        <w:t>| NOTIFY Msg Types | A pick list of the types of notification messages that may be monitored. |</w:t>
        <w:br/>
        <w:t>| RPC Msg Types | A pick list of the types of request/reply messages that may be monitored. |</w:t>
        <w:br/>
        <w:t>|  |</w:t>
        <w:br/>
        <w:t>| Auto-Scroll | Selecting this box causes the message screen to automatically scroll when new messages are displayed in the table. This field defaults to on (checked). |</w:t>
        <w:br/>
        <w:t>| Count | The number of messages received since subscribing. |</w:t>
        <w:br/>
        <w:t>| Time Received | The system date and time the selected message was generated. |</w:t>
        <w:br/>
        <w:t>| Message Subject | The topic generating the selected message. |</w:t>
        <w:br/>
        <w:t>| Type | The message data type. |</w:t>
        <w:br/>
        <w:t>| Message Data | The content of the message.Note: If the “Type” is “Table”, double-clicking on the grid icon will display a detail table of the message data. |</w:t>
      </w:r>
    </w:p>
    <w:p/>
    <w:p/>
    <w:p>
      <w:r>
        <w:t>Image: a square with a blue border and a yellow border</w:t>
      </w:r>
    </w:p>
    <w:p/>
    <w:p/>
    <w:p>
      <w:r>
        <w:t>Image: the screenshote window with the text field highlighted</w:t>
      </w:r>
    </w:p>
    <w:p/>
    <w:p/>
    <w:p>
      <w:r>
        <w:t>Image: the screenshote file is displayed in the screenshote file window</w:t>
      </w:r>
    </w:p>
    <w:p/>
    <w:p/>
    <w:p>
      <w:r>
        <w:t>Image: a white paper with the word job on it</w:t>
      </w:r>
    </w:p>
    <w:p/>
    <w:p/>
    <w:p>
      <w:r>
        <w:t>Image: the word inside of a white paper with a black and white stripe</w:t>
      </w:r>
    </w:p>
    <w:p/>
    <w:p/>
    <w:p>
      <w:r>
        <w:t>Image: a white paper with the word ' cbb ' written on 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