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Viewer Table Viewer Overview The Table Viewer is a uniform interface with standard user-configurable features for table viewing. Different modules within the system use the Table Viewer to display data. Its layout is in the form of a table, with a number of labeled columns, each representing a data field, and a number of rows, each representing a data record. The manner in which information is displayed may be changed through the Configure View menu functionality. The Table Viewer grid does not have a defined limit but it is limited by the amount of memory on a users machine. Accessing This WindowScreen This window is utilized by various functionalities in the system. For illustration purposes, the following is an example of how it can be accessed: Launch the Market Manager. Select Miscà Registered Pricing Models. The following window displays: Menu Items This menu items available in each Table Viewer window may vary depending upon from which window they are accessed. The window provided in this example contains the menu items listed below. Please note this may not be a comprehensive list of Table Viewer menu options. Menu Item Description File Save Configuration Select this menu to save modifications made to the configuration currently loaded on the screen. If a user-defined configuration is not loaded, the configuration is saved to the system default configuration. Load Configuration Select this menu to view a pick list of saved configurations. The pick list contains both user-defined configurations and a default configuration, if designated. Select the configuration to be loaded. User-defined configurations are created in the Configure View window. Note: This functionality differs from the Load menu item in the Configure View window, which only allows named configurations to be loaded, not the default. Print Select this option to save the window as an output report. The options to print a physical copy or view the file are provided. Copy Window Select this menu to open another instance of the Table Viewer window containing the same information as the original window. Export to Text File Select this option to export the content of the table to a file in comma-separated format. Export to XML File Select this option to export the contents of the table to a file in XML format. Exit Select this menu to close the window. Edit Copy Select this option to copy the highlighted rows to the Windows clipboard. These rows can then be pasted into other Windows applications. Select All This option can be used to select all rows in the Table Viewer window. Format Toggle Formatting F4 Select this option to change the format of the data from its alias to the actual value stored in the database, and vice versa. For example, the Uses Volatility field displays Yes or No. When the field formatting is toggled to display the alias, the column will display the actual values stored in the database, 1 for Yes and 0 for No. Select this option again to revert the data to its alias. Auto-Size F2 Select this option to adjust the width of each column to fit the data. Toggle Row Header F5 Select this menu to display or hid the row header. Default Formatting F9 Select this option to apply the system default formatting. Configure Configure Select this option to open the Grid Configuration window. This window may be used to customize how the data table is displayed. Reporting Script à Run Script When this option is selected, the Run AVS Script window displays. This window is used to select the script to run and the columns (i.e., fields) that will be passed as arguments to the selected script. Script Run à Task When this option is selected, the Run AVS Script window displays. This window is used to select the task to run and the columns that will be passed as arguments to the script that will be run by the task. Crystal à Crystal Ad Hoc Select this option to send the contents of the table to the selected Crystal Report template. A file browser displays, allowing for the selection of the template of the Crystal Report that will be generated. Crystal à Export to Ttx Select this option to export a file containing the format of the table for the use of Crystal Reports. Publish Select this menu to collect the table data and send it across Tibco Rendezvous. This functionality is provided for connectivity to 3rd party systems that can also communicate with Tibco Rendezvous. Customers can create a report listener that can subscribe to the Tibco Message and receive the data once published. Pivot Table Select this option to access the Pivot Table Setup window. This window can be used to create a pivot table using the fields in the Table Viewer window. MS Excel When this option is selected, the Excel Interface window displays. This window is used to export data in the Table Viewer window to a new, open, or existing Excel workbook. Note: This functionality requires a local machine installation of Excel. This functionality looks at values in the users local registry. If Excel is not installed locally, or it is installed across a network, this will not work. View All Rows When this option is selected, all rows (e.g., data and sum rows) display in the table. This option is selected by default. Sum Rows Select this option to only display sum rows in the table. Sum rows only display if a sum break is defined in the Configure View. Data Rows Select this menu to only display the data rows in the table. Show Table Info Select this option to display a window containing information about the table such as name, date and time of last update, number of columns, and number of rows. Search Find F3 Select this option to display the Search window. This window is used to perform a search of the table data. It also enables the specification of the columns to be searched. Help Help Select this to access the system help files. Buttons The buttons available in each Table Viewer window may vary depending upon from which window they are accessed. Typically, the window contains at least a Print button. Button Description This button has the same functionality as File à Print. This symbol indicates that a table with data relevant to the field is available. When displayed in a column, double click to open the table. Fields The fields contained in this window depend on the functionality from which this window was accessed. Function Keys This window utilizes the following function keys: Key Description F2 This has the same functionality as Format à Auto-Size F3 This has the same functionality as Search à Find. F4 This has the same functionality as Format à Toggle Formatting. F5 This has the same functionality as Format à Toggle Row Header. F9 This has the same functionality as Format à Default Formatting. Column Header Menu Items Right-clicking any column header of the table displays the Column Header Menu.</w:t>
      </w:r>
    </w:p>
    <w:p/>
    <w:p/>
    <w:p>
      <w:r>
        <w:t>[Table]</w:t>
        <w:br/>
        <w:t>| Menu | Item | Description |</w:t>
        <w:br/>
        <w:t>| --- | --- | --- |</w:t>
        <w:br/>
        <w:t xml:space="preserve">| File | Save Configuration | Select this menu to save modifications made </w:t>
        <w:br/>
        <w:tab/>
        <w:tab/>
        <w:tab/>
        <w:t xml:space="preserve"> to the configuration currently loaded on the screen. If a </w:t>
        <w:br/>
        <w:tab/>
        <w:tab/>
        <w:tab/>
        <w:t xml:space="preserve"> user-defined configuration is not loaded, the configuration </w:t>
        <w:br/>
        <w:tab/>
        <w:tab/>
        <w:tab/>
        <w:t xml:space="preserve"> is saved to the system default configuration. |</w:t>
        <w:br/>
        <w:t xml:space="preserve">|  | Load Configuration | Select this menu to view a pick list of saved </w:t>
        <w:br/>
        <w:tab/>
        <w:tab/>
        <w:tab/>
        <w:t xml:space="preserve"> configurations. The pick list contains both user-defined configurations </w:t>
        <w:br/>
        <w:tab/>
        <w:tab/>
        <w:tab/>
        <w:t xml:space="preserve"> and a default configuration, if designated. Select the configuration </w:t>
        <w:br/>
        <w:tab/>
        <w:tab/>
        <w:tab/>
        <w:t xml:space="preserve"> to be loaded.User-defined configurations are created in </w:t>
        <w:br/>
        <w:tab/>
        <w:tab/>
        <w:tab/>
        <w:t xml:space="preserve"> theConfigure </w:t>
        <w:br/>
        <w:tab/>
        <w:tab/>
        <w:tab/>
        <w:t xml:space="preserve"> Viewwindow.Note:This functionality differs from theLoadmenu item in theConfigure </w:t>
        <w:br/>
        <w:tab/>
        <w:tab/>
        <w:tab/>
        <w:t xml:space="preserve"> Viewwindow, which only allows named configurations </w:t>
        <w:br/>
        <w:tab/>
        <w:tab/>
        <w:tab/>
        <w:t xml:space="preserve"> to be loaded, not the default. |</w:t>
        <w:br/>
        <w:t xml:space="preserve">|  | Print | Select this option to save the window as </w:t>
        <w:br/>
        <w:tab/>
        <w:tab/>
        <w:tab/>
        <w:t xml:space="preserve"> an output report. The options to print a physical copy or </w:t>
        <w:br/>
        <w:tab/>
        <w:tab/>
        <w:tab/>
        <w:t xml:space="preserve"> view the file are provided. |</w:t>
        <w:br/>
        <w:t xml:space="preserve">|  | Copy Window | Select this menu to open another instance </w:t>
        <w:br/>
        <w:tab/>
        <w:tab/>
        <w:tab/>
        <w:t xml:space="preserve"> of theTable Viewerwindow </w:t>
        <w:br/>
        <w:tab/>
        <w:tab/>
        <w:tab/>
        <w:t xml:space="preserve"> containing the same information as the original window. |</w:t>
        <w:br/>
        <w:t xml:space="preserve">|  | Export to Text File | Select this option to export the content </w:t>
        <w:br/>
        <w:tab/>
        <w:tab/>
        <w:tab/>
        <w:t xml:space="preserve"> of the table to a file in comma-separated format. |</w:t>
        <w:br/>
        <w:t xml:space="preserve">|  | Export to XML File | Select this option to export the contents </w:t>
        <w:br/>
        <w:tab/>
        <w:tab/>
        <w:tab/>
        <w:t xml:space="preserve"> of the table to a file in XML format. |</w:t>
        <w:br/>
        <w:t>|  | Exit | Select this menu to close the window. |</w:t>
        <w:br/>
        <w:t xml:space="preserve">| Edit | Copy | Select this option to copy the highlighted </w:t>
        <w:br/>
        <w:tab/>
        <w:tab/>
        <w:tab/>
        <w:t xml:space="preserve"> rows to the Windows clipboard. These rows can then be pasted </w:t>
        <w:br/>
        <w:tab/>
        <w:tab/>
        <w:tab/>
        <w:t xml:space="preserve"> into other Windows applications. |</w:t>
        <w:br/>
        <w:t xml:space="preserve">|  | Select All | This option can be used to select all rows </w:t>
        <w:br/>
        <w:tab/>
        <w:tab/>
        <w:tab/>
        <w:t xml:space="preserve"> in theTable Viewerwindow. |</w:t>
        <w:br/>
        <w:t xml:space="preserve">| Format | Toggle Formatting &lt;F4&gt; | Select this option to change the format of </w:t>
        <w:br/>
        <w:tab/>
        <w:tab/>
        <w:tab/>
        <w:t xml:space="preserve"> the data from its alias to the actual value stored in the </w:t>
        <w:br/>
        <w:tab/>
        <w:tab/>
        <w:tab/>
        <w:t xml:space="preserve"> database, and vice versa.For example, theUses </w:t>
        <w:br/>
        <w:tab/>
        <w:tab/>
        <w:tab/>
        <w:t xml:space="preserve"> Volatilityfield displaysYesorNo. </w:t>
        <w:br/>
        <w:tab/>
        <w:tab/>
        <w:tab/>
        <w:t xml:space="preserve"> When the field formatting is toggled to display the alias, </w:t>
        <w:br/>
        <w:tab/>
        <w:tab/>
        <w:tab/>
        <w:t xml:space="preserve"> the column will display the actual values stored in the database, </w:t>
        <w:br/>
        <w:tab/>
        <w:tab/>
        <w:tab/>
        <w:t xml:space="preserve"> 1 forYesand 0 forNo.Select this option again to revert </w:t>
        <w:br/>
        <w:tab/>
        <w:tab/>
        <w:tab/>
        <w:t xml:space="preserve"> the data to its alias. |</w:t>
        <w:br/>
        <w:t xml:space="preserve">|  | Auto-Size &lt;F2&gt; | Select this option to adjust the width of </w:t>
        <w:br/>
        <w:tab/>
        <w:tab/>
        <w:tab/>
        <w:t xml:space="preserve"> each column to fit the data. |</w:t>
        <w:br/>
        <w:t xml:space="preserve">|  | Toggle Row Header &lt;F5&gt; | Select this menu to display or hid the row </w:t>
        <w:br/>
        <w:tab/>
        <w:tab/>
        <w:tab/>
        <w:t xml:space="preserve"> header. |</w:t>
        <w:br/>
        <w:t xml:space="preserve">|  | Default Formatting &lt;F9&gt; | Select this option to apply the system default </w:t>
        <w:br/>
        <w:tab/>
        <w:tab/>
        <w:tab/>
        <w:t xml:space="preserve"> formatting. |</w:t>
        <w:br/>
        <w:t xml:space="preserve">| Configure | Configure | Select this option to open theGrid Configurationwindow. </w:t>
        <w:br/>
        <w:tab/>
        <w:tab/>
        <w:tab/>
        <w:t xml:space="preserve"> This window may be used to customize how the data table is </w:t>
        <w:br/>
        <w:tab/>
        <w:tab/>
        <w:tab/>
        <w:t xml:space="preserve"> displayed. |</w:t>
        <w:br/>
        <w:t xml:space="preserve">| Reporting | ScriptàRun Script | When this option is selected, theRun </w:t>
        <w:br/>
        <w:tab/>
        <w:tab/>
        <w:tab/>
        <w:t xml:space="preserve"> AVS Scriptwindow displays. This window is used to </w:t>
        <w:br/>
        <w:tab/>
        <w:tab/>
        <w:tab/>
        <w:t xml:space="preserve"> select the script to run and the columns (i.e., fields) that </w:t>
        <w:br/>
        <w:tab/>
        <w:tab/>
        <w:tab/>
        <w:t xml:space="preserve"> will be passed as arguments to the selected script. |</w:t>
        <w:br/>
        <w:t xml:space="preserve">|  | Script RunàTask | When this option is selected, theRun </w:t>
        <w:br/>
        <w:tab/>
        <w:tab/>
        <w:tab/>
        <w:t xml:space="preserve"> AVS Script windowdisplays. This window is used to </w:t>
        <w:br/>
        <w:tab/>
        <w:tab/>
        <w:tab/>
        <w:t xml:space="preserve"> select the task to run and the columns that will be passed </w:t>
        <w:br/>
        <w:tab/>
        <w:tab/>
        <w:tab/>
        <w:t xml:space="preserve"> as arguments to the script that will be run by the task. |</w:t>
        <w:br/>
        <w:t xml:space="preserve">|  | CrystalàCrystal Ad Hoc | Select this option to send the contents of </w:t>
        <w:br/>
        <w:tab/>
        <w:tab/>
        <w:tab/>
        <w:t xml:space="preserve"> the table to the selected Crystal Report template. A file </w:t>
        <w:br/>
        <w:tab/>
        <w:tab/>
        <w:tab/>
        <w:t xml:space="preserve"> browser displays, allowing for the selection of the template </w:t>
        <w:br/>
        <w:tab/>
        <w:tab/>
        <w:tab/>
        <w:t xml:space="preserve"> of the Crystal Report that will be generated. |</w:t>
        <w:br/>
        <w:t xml:space="preserve">|  | CrystalàExport to Ttx | Select this option to export a file containing </w:t>
        <w:br/>
        <w:tab/>
        <w:tab/>
        <w:tab/>
        <w:t xml:space="preserve"> the format of the table for the use of Crystal Reports. |</w:t>
        <w:br/>
        <w:t xml:space="preserve">|  | Publish | Select this menu to collect the table data </w:t>
        <w:br/>
        <w:tab/>
        <w:tab/>
        <w:tab/>
        <w:t xml:space="preserve"> and send it acrossTibco Rendezvous. This functionality </w:t>
        <w:br/>
        <w:tab/>
        <w:tab/>
        <w:tab/>
        <w:t xml:space="preserve"> is provided for connectivity to 3rd party systems that can </w:t>
        <w:br/>
        <w:tab/>
        <w:tab/>
        <w:tab/>
        <w:t xml:space="preserve"> also communicate with Tibco Rendezvous. Customers can create </w:t>
        <w:br/>
        <w:tab/>
        <w:tab/>
        <w:tab/>
        <w:t xml:space="preserve"> a report “listener” that can subscribe to the Tibco Message </w:t>
        <w:br/>
        <w:tab/>
        <w:tab/>
        <w:tab/>
        <w:t xml:space="preserve"> and receive the data once “published.” |</w:t>
        <w:br/>
        <w:t xml:space="preserve">|  | Pivot Table | Select this option to access thePivot Table Setupwindow. </w:t>
        <w:br/>
        <w:tab/>
        <w:tab/>
        <w:tab/>
        <w:t xml:space="preserve"> This window can be used to create a pivot table using the </w:t>
        <w:br/>
        <w:tab/>
        <w:tab/>
        <w:tab/>
        <w:t xml:space="preserve"> fields in theTable Viewerwindow. |</w:t>
        <w:br/>
        <w:t xml:space="preserve">|  | MS Excel | When this option is selected, theExcel </w:t>
        <w:br/>
        <w:tab/>
        <w:tab/>
        <w:tab/>
        <w:t xml:space="preserve"> Interfacewindow displays. This window is used </w:t>
        <w:br/>
        <w:tab/>
        <w:tab/>
        <w:tab/>
        <w:t xml:space="preserve"> to export data in theTable </w:t>
        <w:br/>
        <w:tab/>
        <w:tab/>
        <w:tab/>
        <w:t xml:space="preserve"> Viewerwindow to a new, open, or existing Excel workbook.Note:This functionality </w:t>
        <w:br/>
        <w:tab/>
        <w:tab/>
        <w:tab/>
        <w:t xml:space="preserve"> requires a local machine installation of Excel. This functionality </w:t>
        <w:br/>
        <w:tab/>
        <w:tab/>
        <w:tab/>
        <w:t xml:space="preserve"> looks at values in the user’s local registry. If Excel is </w:t>
        <w:br/>
        <w:tab/>
        <w:tab/>
        <w:tab/>
        <w:t xml:space="preserve"> not installed locally, or it  is installed across a network, </w:t>
        <w:br/>
        <w:tab/>
        <w:tab/>
        <w:tab/>
        <w:t xml:space="preserve"> this will not work. |</w:t>
        <w:br/>
        <w:t xml:space="preserve">| View | All Rows | When this option is selected, all rows (e.g., </w:t>
        <w:br/>
        <w:tab/>
        <w:tab/>
        <w:tab/>
        <w:t xml:space="preserve"> data and sum rows) display in the table. This option is selected </w:t>
        <w:br/>
        <w:tab/>
        <w:tab/>
        <w:tab/>
        <w:t xml:space="preserve"> by default. |</w:t>
        <w:br/>
        <w:t xml:space="preserve">|  | Sum Rows | Select this option to only display sum rows </w:t>
        <w:br/>
        <w:tab/>
        <w:tab/>
        <w:tab/>
        <w:t xml:space="preserve"> in the table. Sum rows only display if a sum break is defined </w:t>
        <w:br/>
        <w:tab/>
        <w:tab/>
        <w:tab/>
        <w:t xml:space="preserve"> in theConfigure View. |</w:t>
        <w:br/>
        <w:t xml:space="preserve">|  | Data Rows | Select this menu to only display the data </w:t>
        <w:br/>
        <w:tab/>
        <w:tab/>
        <w:tab/>
        <w:t xml:space="preserve"> rows in the table. |</w:t>
        <w:br/>
        <w:t xml:space="preserve">|  | Show Table Info | Select this option to display a window containing </w:t>
        <w:br/>
        <w:tab/>
        <w:tab/>
        <w:tab/>
        <w:t xml:space="preserve"> information about the table such as name, date and time of </w:t>
        <w:br/>
        <w:tab/>
        <w:tab/>
        <w:tab/>
        <w:t xml:space="preserve"> last update, number of columns, and number of rows. |</w:t>
        <w:br/>
        <w:t xml:space="preserve">| Search | Find &lt;F3&gt; | Select this option to display theSearchwindow. </w:t>
        <w:br/>
        <w:tab/>
        <w:tab/>
        <w:tab/>
        <w:t xml:space="preserve"> This window is used to perform a search of the table data. </w:t>
        <w:br/>
        <w:tab/>
        <w:tab/>
        <w:tab/>
        <w:t xml:space="preserve"> It also enables the specification of the columns to be searched. |</w:t>
        <w:br/>
        <w:t>| Help | Help | Select this to access the system help files. |</w:t>
      </w:r>
    </w:p>
    <w:p/>
    <w:p/>
    <w:p>
      <w:r>
        <w:t>[Table]</w:t>
        <w:br/>
        <w:t>| Button | Description |</w:t>
        <w:br/>
        <w:t>| --- | --- |</w:t>
        <w:br/>
        <w:t xml:space="preserve">|  | This button </w:t>
        <w:br/>
        <w:tab/>
        <w:tab/>
        <w:tab/>
        <w:t xml:space="preserve"> has the same functionality asFileàPrint. |</w:t>
        <w:br/>
        <w:t xml:space="preserve">|  | This symbol </w:t>
        <w:br/>
        <w:tab/>
        <w:tab/>
        <w:tab/>
        <w:t xml:space="preserve"> indicates that a table with data relevant to the field is </w:t>
        <w:br/>
        <w:tab/>
        <w:tab/>
        <w:tab/>
        <w:t xml:space="preserve"> available.When displayed in a column, </w:t>
        <w:br/>
        <w:tab/>
        <w:tab/>
        <w:tab/>
        <w:t xml:space="preserve"> double click to open the table. |</w:t>
      </w:r>
    </w:p>
    <w:p/>
    <w:p/>
    <w:p>
      <w:r>
        <w:t>[Table]</w:t>
        <w:br/>
        <w:t>| Key | Description |</w:t>
        <w:br/>
        <w:t>| --- | --- |</w:t>
        <w:br/>
        <w:t>| F2 | This has the same functionality asFormatàAuto-Size |</w:t>
        <w:br/>
        <w:t>| F3 | This has the same functionality asSearchàFind. |</w:t>
        <w:br/>
        <w:t>| F4 | This has the same functionality asFormatàToggle Formatting. |</w:t>
        <w:br/>
        <w:t>| F5 | This has the same functionality asFormatàToggle Row Header. |</w:t>
        <w:br/>
        <w:t>| F9 | This has the same functionality asFormatàDefault Formatting. |</w:t>
      </w:r>
    </w:p>
    <w:p/>
    <w:p/>
    <w:p>
      <w:r>
        <w:t>Image: the settings dial in the windows explorer</w:t>
      </w:r>
    </w:p>
    <w:p/>
    <w:p/>
    <w:p>
      <w:r>
        <w:t>Image: a computer chip with a black and white pattern</w:t>
      </w:r>
    </w:p>
    <w:p/>
    <w:p/>
    <w:p>
      <w:r>
        <w:t>Image: a blury background with a blury effect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