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Trading and Risk Managment TRADING AND RISK MANAGEMENT SYSTEM: terminology and concepts Overview This document answers the question, What is a Trading and Risk Management system? Terminology The following table contains a series of terms and definitions for trading and risk management, as they apply to the Open Link System. Term Definition Trading Deal Capture and Operational Processing. Deal Capture This term indicates the ability to model deal types and support deal entry. Model Deal Types The system must record all attributes of a deal, such as the price, quantity, counterparty, start and end dates, and many more fields related to each trade. Deal Entry Deals can be entered manually (by traders) or automatically (via trade import processes). Operational Processing Operational processing starts once deals are captured. The system sends a confirmation to the counterparty that describes all of the deal details. The counterparty reviews the confirmation and acknowledges the details of the trade. Since trades have future payments tied to future events, the system will record the future event, compute the payment, generate an invoice, and satisfy any accounting requirements. Risk Management Risk Management means understanding your market risk, your exposure to price movements, from position management to the more advanced concept of Value-at-Risk (VaR). Position Management The system produces a consolidated position report for all the deals in the system to give a measure of your market risk. Value-at-Risk Value-at-Risk is a measure of your market risk condensed into one easy to understand number. Value-at-Risk answers the question, under the worst case scenario, what is the highest dollar amount that can be lost? Example Trade Deal Capture and Operational Processing On March 9th two parties, Party A and Party B, agree to a trade. They decide to base a payment, to be made on December 15th, based on the price of Crude Oil on November 30. They used the following rule to compute the payment: For every dollar the price of crude is above 30 a barrel Party A gives Party B 10. For every dollar the price of crude is below 30 Party B gives Party A 10. Timeline of Example Trade The following actions are performed on the following dates in this example trade: Date Action March 9 Party A and Party B the trade. March 9 Party A enters the trade into his system. March 9 Party A sends out a confirmation with the trade details. March 9 Party B confirms the trade. November 30 The Crude Oil market publishes a price of 26 a barrel. November 30 The system computes a payment due of 40 ( (26 - 30)  10). November 30 The system sends an invoice to Party B for 40 due on December 15th. December 15 The system updates an account receivable account for 40. Risk Management: Position Management and Value-at-Risk Actions Date Action March 9 The system produces a report that shows Party A that he makes 10 for every 1 move in the price of Crude Oil. March 9 The system produces a report that shows Party A the Value-at-Risk (VAR) for his trade. It says that under the worst-case scenario Crude Oil prices may go to 35 and therefore Party A may have to pay at most 50. March 10 through November 30 The system continues to produce Market Risk. December 1 through December 15 Party A no longer has exposure to Market Price movements since the price needed to compute the payment is already known.</w:t>
      </w:r>
    </w:p>
    <w:p/>
    <w:p/>
    <w:p>
      <w:r>
        <w:t>[Table]</w:t>
        <w:br/>
        <w:t>| Term | Definition |</w:t>
        <w:br/>
        <w:t>| --- | --- |</w:t>
        <w:br/>
        <w:t xml:space="preserve">| Trading | Deal Capture and Operational </w:t>
        <w:br/>
        <w:tab/>
        <w:tab/>
        <w:tab/>
        <w:t xml:space="preserve"> Processing. |</w:t>
        <w:br/>
        <w:t xml:space="preserve">| Deal Capture | This term indicates the ability to model </w:t>
        <w:br/>
        <w:tab/>
        <w:tab/>
        <w:tab/>
        <w:t xml:space="preserve"> deal types and support deal entry. |</w:t>
        <w:br/>
        <w:t xml:space="preserve">| Model Deal Types | The system must record all attributes </w:t>
        <w:br/>
        <w:tab/>
        <w:tab/>
        <w:tab/>
        <w:t xml:space="preserve"> of a deal, such as the price, quantity, counterparty, start </w:t>
        <w:br/>
        <w:tab/>
        <w:tab/>
        <w:tab/>
        <w:t xml:space="preserve"> and end dates, and many more fields related to each trade. |</w:t>
        <w:br/>
        <w:t xml:space="preserve">| Deal Entry | Deals can be entered manually (by traders) </w:t>
        <w:br/>
        <w:tab/>
        <w:tab/>
        <w:tab/>
        <w:t xml:space="preserve"> or automatically (via trade import processes). |</w:t>
        <w:br/>
        <w:t xml:space="preserve">| Operational Processing | Operational processing starts once deals </w:t>
        <w:br/>
        <w:tab/>
        <w:tab/>
        <w:tab/>
        <w:t xml:space="preserve"> are captured.  The system sends a confirmation to </w:t>
        <w:br/>
        <w:tab/>
        <w:tab/>
        <w:tab/>
        <w:t xml:space="preserve"> the counterparty that describes all of the deal details.  The </w:t>
        <w:br/>
        <w:tab/>
        <w:tab/>
        <w:tab/>
        <w:t xml:space="preserve"> counterparty reviews the confirmation and acknowledges the </w:t>
        <w:br/>
        <w:tab/>
        <w:tab/>
        <w:tab/>
        <w:t xml:space="preserve"> details of the trade.  Since trades have future </w:t>
        <w:br/>
        <w:tab/>
        <w:tab/>
        <w:tab/>
        <w:t xml:space="preserve"> payments tied to future events, the system will record the </w:t>
        <w:br/>
        <w:tab/>
        <w:tab/>
        <w:tab/>
        <w:t xml:space="preserve"> future event, compute the payment, generate an invoice, and </w:t>
        <w:br/>
        <w:tab/>
        <w:tab/>
        <w:tab/>
        <w:t xml:space="preserve"> satisfy any accounting requirements. |</w:t>
        <w:br/>
        <w:t xml:space="preserve">| Risk Management | Risk Management means understanding </w:t>
        <w:br/>
        <w:tab/>
        <w:tab/>
        <w:tab/>
        <w:t xml:space="preserve"> your market risk, your exposure to price movements, from position </w:t>
        <w:br/>
        <w:tab/>
        <w:tab/>
        <w:tab/>
        <w:t xml:space="preserve"> management to the more advanced concept of Value-at-Risk (VaR). |</w:t>
        <w:br/>
        <w:t xml:space="preserve">| Position Management | The system produces a consolidated position </w:t>
        <w:br/>
        <w:tab/>
        <w:tab/>
        <w:tab/>
        <w:t xml:space="preserve"> report for all the deals in the system to give a measure of </w:t>
        <w:br/>
        <w:tab/>
        <w:tab/>
        <w:tab/>
        <w:t xml:space="preserve"> your market risk. |</w:t>
        <w:br/>
        <w:t xml:space="preserve">| Value-at-Risk | Value-at-Risk is a measure of your market </w:t>
        <w:br/>
        <w:tab/>
        <w:tab/>
        <w:tab/>
        <w:t xml:space="preserve"> risk condensed into one easy to understand number.  Value-at-Risk </w:t>
        <w:br/>
        <w:tab/>
        <w:tab/>
        <w:tab/>
        <w:t xml:space="preserve"> answers the question, "under the worst case scenario, </w:t>
        <w:br/>
        <w:tab/>
        <w:tab/>
        <w:tab/>
        <w:t xml:space="preserve"> what is the highest dollar amount that can be lost?” |</w:t>
      </w:r>
    </w:p>
    <w:p/>
    <w:p/>
    <w:p>
      <w:r>
        <w:t>[Table]</w:t>
        <w:br/>
        <w:t>| Date | Action |</w:t>
        <w:br/>
        <w:t>| --- | --- |</w:t>
        <w:br/>
        <w:t xml:space="preserve">| March 9 | Party A and Party B  the </w:t>
        <w:br/>
        <w:tab/>
        <w:tab/>
        <w:tab/>
        <w:t xml:space="preserve"> trade. |</w:t>
        <w:br/>
        <w:t>| March 9 | Party A enters the trade into his system. |</w:t>
        <w:br/>
        <w:t xml:space="preserve">| March 9 | Party A sends out a confirmation with </w:t>
        <w:br/>
        <w:tab/>
        <w:tab/>
        <w:tab/>
        <w:t xml:space="preserve"> the trade details. |</w:t>
        <w:br/>
        <w:t>| March 9 | Party B confirms the trade. |</w:t>
        <w:br/>
        <w:t xml:space="preserve">| November 30 | The Crude Oil market publishes a price </w:t>
        <w:br/>
        <w:tab/>
        <w:tab/>
        <w:tab/>
        <w:t xml:space="preserve"> of $26 a barrel. |</w:t>
        <w:br/>
        <w:t xml:space="preserve">| November 30 | The system computes a payment due of </w:t>
        <w:br/>
        <w:tab/>
        <w:tab/>
        <w:tab/>
        <w:t xml:space="preserve"> $40 (= ($26 - $30) * $10). |</w:t>
        <w:br/>
        <w:t xml:space="preserve">| November 30 | The system sends an invoice to Party </w:t>
        <w:br/>
        <w:tab/>
        <w:tab/>
        <w:tab/>
        <w:t xml:space="preserve"> B for $40 due on December 15th. |</w:t>
        <w:br/>
        <w:t xml:space="preserve">| December 15 | The system updates an account receivable </w:t>
        <w:br/>
        <w:tab/>
        <w:tab/>
        <w:tab/>
        <w:t xml:space="preserve"> account for $40. |</w:t>
      </w:r>
    </w:p>
    <w:p/>
    <w:p/>
    <w:p>
      <w:r>
        <w:t>[Table]</w:t>
        <w:br/>
        <w:t>| Date | Action |</w:t>
        <w:br/>
        <w:t>| --- | --- |</w:t>
        <w:br/>
        <w:t xml:space="preserve">| March 9 | The system produces </w:t>
        <w:br/>
        <w:tab/>
        <w:tab/>
        <w:tab/>
        <w:t xml:space="preserve"> a report that shows Party A that he makes $10 for every $1 </w:t>
        <w:br/>
        <w:tab/>
        <w:tab/>
        <w:tab/>
        <w:t xml:space="preserve"> move in the price of Crude Oil. |</w:t>
        <w:br/>
        <w:t xml:space="preserve">| March 9 | The system produces a report that shows </w:t>
        <w:br/>
        <w:tab/>
        <w:tab/>
        <w:tab/>
        <w:t xml:space="preserve"> Party A the Value-at-Risk (VAR) for his trade.  It </w:t>
        <w:br/>
        <w:tab/>
        <w:tab/>
        <w:tab/>
        <w:t xml:space="preserve"> says that under the worst-case scenario Crude Oil prices may </w:t>
        <w:br/>
        <w:tab/>
        <w:tab/>
        <w:tab/>
        <w:t xml:space="preserve"> go to $35 and therefore Party A may have to pay at most $50. |</w:t>
        <w:br/>
        <w:t xml:space="preserve">| March 10 through </w:t>
        <w:br/>
        <w:tab/>
        <w:tab/>
        <w:tab/>
        <w:t xml:space="preserve"> November 30 | The system continues to produce Market </w:t>
        <w:br/>
        <w:tab/>
        <w:tab/>
        <w:tab/>
        <w:t xml:space="preserve"> Risk. |</w:t>
        <w:br/>
        <w:t xml:space="preserve">| December 1 through </w:t>
        <w:br/>
        <w:tab/>
        <w:tab/>
        <w:tab/>
        <w:t xml:space="preserve"> December 15 | Party A no longer has exposure to Market </w:t>
        <w:br/>
        <w:tab/>
        <w:tab/>
        <w:tab/>
        <w:t xml:space="preserve"> Price movements since the price needed to compute the payment </w:t>
        <w:br/>
        <w:tab/>
        <w:tab/>
        <w:tab/>
        <w:t xml:space="preserve"> is already known.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