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Query using Omit How To Query using Omit (not Conditional) In this example, create a query to search for all toolsets except for Swap deals. By choosing Omit in a pick list, your query returns all values from the default query, while excluding what you select to not display after the query. For example, omitting Swaps in the query would exclude Swaps from being displayed after the query is run. To run a query: 1. Click the New Query icon , or select FileàNew Query from the main menu. 2. Ensure Transaction is displayed in the Query View field located at the top right-hand side of the panel. This is because the selections for this query are located in the Transaction table. 3. Right-click in the Toolset field and right-click in the Selected Values column to display the pick list. Select ComSwap, and then click the Omit button. Notice the exclamation point (!) next to the toolset. This indicates that the ComSwap toolset will not be pulled in to the query. 4. Execute the query by clicking the Execute and Close button. The query results display within the Trading Explorer Desktop.</w:t>
      </w:r>
    </w:p>
    <w:p/>
    <w:p/>
    <w:p>
      <w:r>
        <w:t>Image: a bottle of water with a yellow light coming out</w:t>
      </w:r>
    </w:p>
    <w:p/>
    <w:p/>
    <w:p>
      <w:r>
        <w:t>Image: the screen with the text editor</w:t>
      </w:r>
    </w:p>
    <w:p/>
    <w:p/>
    <w:p>
      <w:r>
        <w:t>Image: the table in excel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