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DB" w:rsidRPr="009F0892" w:rsidRDefault="00380005" w:rsidP="00380005">
      <w:pPr>
        <w:pStyle w:val="Heading1"/>
        <w:jc w:val="both"/>
      </w:pPr>
      <w:r>
        <w:t>Uvod</w:t>
      </w:r>
    </w:p>
    <w:p w:rsidR="00C810B3" w:rsidRDefault="00C810B3" w:rsidP="00380005">
      <w:pPr>
        <w:jc w:val="both"/>
      </w:pPr>
    </w:p>
    <w:p w:rsidR="00332D43" w:rsidRPr="001809BB" w:rsidRDefault="00332D43" w:rsidP="00380005">
      <w:pPr>
        <w:jc w:val="both"/>
        <w:rPr>
          <w:sz w:val="24"/>
          <w:szCs w:val="24"/>
        </w:rPr>
      </w:pPr>
      <w:r w:rsidRPr="001809BB">
        <w:rPr>
          <w:sz w:val="24"/>
          <w:szCs w:val="24"/>
        </w:rPr>
        <w:t>Ova sekcija daje opis i pogled na sve uključeno u ovaj SRS dokument. Ta</w:t>
      </w:r>
      <w:r w:rsidR="00A333CC" w:rsidRPr="001809BB">
        <w:rPr>
          <w:sz w:val="24"/>
          <w:szCs w:val="24"/>
        </w:rPr>
        <w:t>kođer svrha ovog dokumenta je opisana i lista  skraćenica i definica je data.</w:t>
      </w:r>
    </w:p>
    <w:p w:rsidR="00C810B3" w:rsidRDefault="008463DE" w:rsidP="00380005">
      <w:pPr>
        <w:pStyle w:val="Heading2"/>
        <w:jc w:val="both"/>
      </w:pPr>
      <w:r>
        <w:t>Svrha dokumenta</w:t>
      </w:r>
    </w:p>
    <w:p w:rsidR="008463DE" w:rsidRDefault="009F0892" w:rsidP="00380005">
      <w:pPr>
        <w:jc w:val="both"/>
        <w:rPr>
          <w:sz w:val="24"/>
          <w:szCs w:val="24"/>
        </w:rPr>
      </w:pPr>
      <w:r w:rsidRPr="009F0892">
        <w:rPr>
          <w:sz w:val="24"/>
          <w:szCs w:val="24"/>
        </w:rPr>
        <w:t>Svrha ovog dokumenta</w:t>
      </w:r>
      <w:r w:rsidR="00332D43">
        <w:rPr>
          <w:sz w:val="24"/>
          <w:szCs w:val="24"/>
        </w:rPr>
        <w:t xml:space="preserve"> je </w:t>
      </w:r>
      <w:r w:rsidRPr="009F0892">
        <w:rPr>
          <w:sz w:val="24"/>
          <w:szCs w:val="24"/>
        </w:rPr>
        <w:t>detaljni opis</w:t>
      </w:r>
      <w:r w:rsidR="00A333CC">
        <w:rPr>
          <w:sz w:val="24"/>
          <w:szCs w:val="24"/>
        </w:rPr>
        <w:t xml:space="preserve"> zahtjeva softverskog rješenja</w:t>
      </w:r>
      <w:r w:rsidRPr="009F0892">
        <w:rPr>
          <w:sz w:val="24"/>
          <w:szCs w:val="24"/>
        </w:rPr>
        <w:t xml:space="preserve"> POS sistema za Kasu.</w:t>
      </w:r>
      <w:r w:rsidR="009E4E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 njemu se iznose </w:t>
      </w:r>
      <w:r w:rsidR="00332D43">
        <w:rPr>
          <w:sz w:val="24"/>
          <w:szCs w:val="24"/>
        </w:rPr>
        <w:t>sve funkcionalnosti koje sistem nudi</w:t>
      </w:r>
      <w:r w:rsidR="009E4EF7">
        <w:rPr>
          <w:sz w:val="24"/>
          <w:szCs w:val="24"/>
        </w:rPr>
        <w:t>. Naveden je detaljni popis funkcionalnih kao i nefunkcionalnih zahtjeva</w:t>
      </w:r>
      <w:r w:rsidR="001809BB">
        <w:rPr>
          <w:sz w:val="24"/>
          <w:szCs w:val="24"/>
        </w:rPr>
        <w:t>, interfejsa, kao i pogled na korisnike, hardwer, prava pristupa. Inicijalno ovaj dokument je namijenjen predstavljanju kupcu za njegovu dozvolu,</w:t>
      </w:r>
      <w:r w:rsidR="008463DE">
        <w:rPr>
          <w:sz w:val="24"/>
          <w:szCs w:val="24"/>
        </w:rPr>
        <w:t xml:space="preserve"> ali i kao referenca koju će  koristiti razvojni tim za razvoj prve verzije sistema.</w:t>
      </w:r>
    </w:p>
    <w:p w:rsidR="009F0892" w:rsidRDefault="008463DE" w:rsidP="00380005">
      <w:pPr>
        <w:pStyle w:val="Heading2"/>
        <w:jc w:val="both"/>
      </w:pPr>
      <w:r>
        <w:t xml:space="preserve">Opseg (scope) dokumenta </w:t>
      </w:r>
    </w:p>
    <w:p w:rsidR="00380005" w:rsidRPr="00380005" w:rsidRDefault="00380005" w:rsidP="00380005">
      <w:pPr>
        <w:pStyle w:val="Normal1"/>
        <w:jc w:val="both"/>
        <w:rPr>
          <w:rFonts w:asciiTheme="minorHAnsi" w:eastAsia="Cambria" w:hAnsiTheme="minorHAnsi" w:cs="Cambria"/>
          <w:sz w:val="24"/>
          <w:szCs w:val="24"/>
        </w:rPr>
      </w:pPr>
      <w:r w:rsidRPr="00380005">
        <w:rPr>
          <w:rFonts w:asciiTheme="minorHAnsi" w:eastAsia="Cambria" w:hAnsiTheme="minorHAnsi" w:cs="Cambria"/>
          <w:sz w:val="24"/>
          <w:szCs w:val="24"/>
        </w:rPr>
        <w:t>U prvom dijelu dokumenta su opisani hardverski,sofstverski i korisnički interfejsi. Specificirano  je koji tipovi korisnika mogu pristupati sistemu,prava pristupa  i  privilegije  kojima raspolažu.Navedene su  i određene pretpostavke podrazumjevane prilikom samog pristupa sistemu.</w:t>
      </w:r>
    </w:p>
    <w:p w:rsidR="00380005" w:rsidRPr="00380005" w:rsidRDefault="00380005" w:rsidP="00380005">
      <w:pPr>
        <w:pStyle w:val="Normal1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380005" w:rsidRPr="00380005" w:rsidRDefault="00380005" w:rsidP="00380005">
      <w:pPr>
        <w:pStyle w:val="Normal1"/>
        <w:jc w:val="both"/>
        <w:rPr>
          <w:rFonts w:asciiTheme="minorHAnsi" w:eastAsia="Cambria" w:hAnsiTheme="minorHAnsi" w:cs="Cambria"/>
          <w:sz w:val="24"/>
          <w:szCs w:val="24"/>
        </w:rPr>
      </w:pPr>
      <w:r w:rsidRPr="00380005">
        <w:rPr>
          <w:rFonts w:asciiTheme="minorHAnsi" w:eastAsia="Cambria" w:hAnsiTheme="minorHAnsi" w:cs="Cambria"/>
          <w:sz w:val="24"/>
          <w:szCs w:val="24"/>
        </w:rPr>
        <w:t xml:space="preserve"> U ovom dijelu je također naveden opis ograničenja koja informacioni sistem mora zadovoljiti.Cilj ograničenja je prije svega poštovanje zakonskih regulativa,ali i lakše korištenje softverskog riješenja sa aspekta krajnjeg korisnika.</w:t>
      </w:r>
    </w:p>
    <w:p w:rsidR="00380005" w:rsidRPr="00380005" w:rsidRDefault="00380005" w:rsidP="00380005">
      <w:pPr>
        <w:pStyle w:val="Normal1"/>
        <w:jc w:val="both"/>
        <w:rPr>
          <w:rFonts w:asciiTheme="minorHAnsi" w:hAnsiTheme="minorHAnsi"/>
          <w:sz w:val="24"/>
          <w:szCs w:val="24"/>
        </w:rPr>
      </w:pPr>
    </w:p>
    <w:p w:rsidR="00380005" w:rsidRPr="00380005" w:rsidRDefault="00380005" w:rsidP="00380005">
      <w:pPr>
        <w:pStyle w:val="Normal1"/>
        <w:jc w:val="both"/>
        <w:rPr>
          <w:rFonts w:asciiTheme="minorHAnsi" w:hAnsiTheme="minorHAnsi"/>
          <w:sz w:val="24"/>
          <w:szCs w:val="24"/>
        </w:rPr>
      </w:pPr>
      <w:r w:rsidRPr="00380005">
        <w:rPr>
          <w:rFonts w:asciiTheme="minorHAnsi" w:eastAsia="Cambria" w:hAnsiTheme="minorHAnsi" w:cs="Cambria"/>
          <w:sz w:val="24"/>
          <w:szCs w:val="24"/>
        </w:rPr>
        <w:t>U drugom dijelu su nabrojani i detaljno opisani funkcionalni i nefunkcionalni zahtjevi.Okarakterisane su osobine sistema i atributi kvalitete softvera.</w:t>
      </w:r>
    </w:p>
    <w:p w:rsidR="00380005" w:rsidRPr="00380005" w:rsidRDefault="00380005" w:rsidP="00380005">
      <w:pPr>
        <w:pStyle w:val="Normal1"/>
        <w:jc w:val="both"/>
        <w:rPr>
          <w:rFonts w:asciiTheme="minorHAnsi" w:hAnsiTheme="minorHAnsi"/>
          <w:sz w:val="24"/>
          <w:szCs w:val="24"/>
        </w:rPr>
      </w:pPr>
    </w:p>
    <w:p w:rsidR="00380005" w:rsidRPr="00380005" w:rsidRDefault="00380005" w:rsidP="00380005">
      <w:pPr>
        <w:pStyle w:val="Normal1"/>
        <w:jc w:val="both"/>
        <w:rPr>
          <w:rFonts w:asciiTheme="minorHAnsi" w:hAnsiTheme="minorHAnsi"/>
          <w:sz w:val="24"/>
          <w:szCs w:val="24"/>
        </w:rPr>
      </w:pPr>
      <w:r w:rsidRPr="00380005">
        <w:rPr>
          <w:rFonts w:asciiTheme="minorHAnsi" w:eastAsia="Cambria" w:hAnsiTheme="minorHAnsi" w:cs="Cambria"/>
          <w:sz w:val="24"/>
          <w:szCs w:val="24"/>
        </w:rPr>
        <w:t>Akcenat je na glavnim funkcionalnostima, kao što su izdavanje fiksalnog računa,omogućavanje popusta na artikle,kao i izvještaji o stanju i količini robe za određeni vremenski period.</w:t>
      </w:r>
    </w:p>
    <w:p w:rsidR="008463DE" w:rsidRDefault="008463DE" w:rsidP="00380005">
      <w:pPr>
        <w:pStyle w:val="Heading2"/>
        <w:jc w:val="both"/>
      </w:pPr>
    </w:p>
    <w:p w:rsidR="008463DE" w:rsidRDefault="008463DE" w:rsidP="00380005">
      <w:pPr>
        <w:pStyle w:val="Heading2"/>
        <w:jc w:val="both"/>
      </w:pPr>
      <w:r>
        <w:t>Definicije, akronimi i kratice</w:t>
      </w:r>
    </w:p>
    <w:p w:rsidR="008463DE" w:rsidRDefault="008463DE" w:rsidP="00380005">
      <w:pPr>
        <w:jc w:val="both"/>
      </w:pPr>
    </w:p>
    <w:p w:rsidR="008463DE" w:rsidRPr="00380005" w:rsidRDefault="008463DE" w:rsidP="00380005">
      <w:pPr>
        <w:jc w:val="center"/>
        <w:rPr>
          <w:b/>
        </w:rPr>
      </w:pPr>
      <w:r w:rsidRPr="00380005">
        <w:rPr>
          <w:b/>
        </w:rPr>
        <w:t>Tabela 1- Definicije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463DE" w:rsidTr="008463DE">
        <w:tc>
          <w:tcPr>
            <w:tcW w:w="4644" w:type="dxa"/>
          </w:tcPr>
          <w:p w:rsidR="008463DE" w:rsidRPr="00380005" w:rsidRDefault="00103922" w:rsidP="00380005">
            <w:pPr>
              <w:jc w:val="both"/>
              <w:rPr>
                <w:b/>
                <w:sz w:val="24"/>
                <w:szCs w:val="24"/>
              </w:rPr>
            </w:pPr>
            <w:r w:rsidRPr="00380005">
              <w:rPr>
                <w:b/>
                <w:sz w:val="24"/>
                <w:szCs w:val="24"/>
              </w:rPr>
              <w:t>Korisnički interfejs</w:t>
            </w:r>
          </w:p>
        </w:tc>
        <w:tc>
          <w:tcPr>
            <w:tcW w:w="4644" w:type="dxa"/>
          </w:tcPr>
          <w:p w:rsidR="008463DE" w:rsidRPr="00380005" w:rsidRDefault="00103922" w:rsidP="00380005">
            <w:pPr>
              <w:jc w:val="both"/>
              <w:rPr>
                <w:sz w:val="24"/>
                <w:szCs w:val="24"/>
              </w:rPr>
            </w:pPr>
            <w:r w:rsidRPr="00380005">
              <w:rPr>
                <w:sz w:val="24"/>
                <w:szCs w:val="24"/>
              </w:rPr>
              <w:t>Grafičko sučelje koje predstavlja metod interakcije sa sistemom uz pomoć računara putem prikaza tekstualnih poruka i obavještenja.</w:t>
            </w:r>
          </w:p>
          <w:p w:rsidR="00103922" w:rsidRPr="00380005" w:rsidRDefault="00103922" w:rsidP="00380005">
            <w:pPr>
              <w:jc w:val="both"/>
              <w:rPr>
                <w:sz w:val="24"/>
                <w:szCs w:val="24"/>
              </w:rPr>
            </w:pPr>
            <w:r w:rsidRPr="00380005">
              <w:rPr>
                <w:sz w:val="24"/>
                <w:szCs w:val="24"/>
              </w:rPr>
              <w:t>Upravljanje se vrši putem ulaznih uređaja miša, tastature</w:t>
            </w:r>
            <w:r w:rsidR="00E05405" w:rsidRPr="00380005">
              <w:rPr>
                <w:sz w:val="24"/>
                <w:szCs w:val="24"/>
              </w:rPr>
              <w:t xml:space="preserve"> ili ekrana osjetljivog na dodir.</w:t>
            </w:r>
          </w:p>
        </w:tc>
      </w:tr>
      <w:tr w:rsidR="008463DE" w:rsidTr="008463DE">
        <w:tc>
          <w:tcPr>
            <w:tcW w:w="4644" w:type="dxa"/>
          </w:tcPr>
          <w:p w:rsidR="008463DE" w:rsidRPr="00380005" w:rsidRDefault="00E05405" w:rsidP="00380005">
            <w:pPr>
              <w:jc w:val="both"/>
              <w:rPr>
                <w:b/>
                <w:sz w:val="24"/>
                <w:szCs w:val="24"/>
              </w:rPr>
            </w:pPr>
            <w:r w:rsidRPr="00380005">
              <w:rPr>
                <w:b/>
                <w:sz w:val="24"/>
                <w:szCs w:val="24"/>
              </w:rPr>
              <w:lastRenderedPageBreak/>
              <w:t>Funkcionalni zahtjev</w:t>
            </w:r>
          </w:p>
        </w:tc>
        <w:tc>
          <w:tcPr>
            <w:tcW w:w="4644" w:type="dxa"/>
          </w:tcPr>
          <w:p w:rsidR="008463DE" w:rsidRPr="00380005" w:rsidRDefault="00E05405" w:rsidP="00380005">
            <w:pPr>
              <w:jc w:val="both"/>
              <w:rPr>
                <w:sz w:val="24"/>
                <w:szCs w:val="24"/>
              </w:rPr>
            </w:pPr>
            <w:r w:rsidRPr="00380005">
              <w:rPr>
                <w:sz w:val="24"/>
                <w:szCs w:val="24"/>
              </w:rPr>
              <w:t>Prikaz aktivnosti koje sistem treba izvršiti, kako sistem treba da reaguje na ulaze i kako će se sistem ponašati u određenim situacijama</w:t>
            </w:r>
          </w:p>
        </w:tc>
      </w:tr>
      <w:tr w:rsidR="008463DE" w:rsidTr="008463DE">
        <w:tc>
          <w:tcPr>
            <w:tcW w:w="4644" w:type="dxa"/>
          </w:tcPr>
          <w:p w:rsidR="008463DE" w:rsidRPr="00380005" w:rsidRDefault="00CF6B9C" w:rsidP="00380005">
            <w:pPr>
              <w:jc w:val="both"/>
              <w:rPr>
                <w:b/>
                <w:sz w:val="24"/>
                <w:szCs w:val="24"/>
              </w:rPr>
            </w:pPr>
            <w:r w:rsidRPr="00380005">
              <w:rPr>
                <w:b/>
                <w:sz w:val="24"/>
                <w:szCs w:val="24"/>
              </w:rPr>
              <w:t>Nefunkcionalni zahtjev</w:t>
            </w:r>
          </w:p>
        </w:tc>
        <w:tc>
          <w:tcPr>
            <w:tcW w:w="4644" w:type="dxa"/>
          </w:tcPr>
          <w:p w:rsidR="008463DE" w:rsidRPr="00380005" w:rsidRDefault="00CF6B9C" w:rsidP="00380005">
            <w:pPr>
              <w:jc w:val="both"/>
              <w:rPr>
                <w:sz w:val="24"/>
                <w:szCs w:val="24"/>
              </w:rPr>
            </w:pPr>
            <w:r w:rsidRPr="00380005">
              <w:rPr>
                <w:sz w:val="24"/>
                <w:szCs w:val="24"/>
              </w:rPr>
              <w:t>Karakteristike (ogranič</w:t>
            </w:r>
            <w:r w:rsidRPr="00380005">
              <w:rPr>
                <w:sz w:val="24"/>
                <w:szCs w:val="24"/>
              </w:rPr>
              <w:t>enja) koje softver mora imati, odnosno  karakteristike koje sistem</w:t>
            </w:r>
            <w:r w:rsidRPr="00380005">
              <w:rPr>
                <w:sz w:val="24"/>
                <w:szCs w:val="24"/>
              </w:rPr>
              <w:t xml:space="preserve"> postavlja u odnosu na a</w:t>
            </w:r>
            <w:r w:rsidRPr="00380005">
              <w:rPr>
                <w:sz w:val="24"/>
                <w:szCs w:val="24"/>
              </w:rPr>
              <w:t>ktivnosti i funkcije koje sistem</w:t>
            </w:r>
            <w:r w:rsidRPr="00380005">
              <w:rPr>
                <w:sz w:val="24"/>
                <w:szCs w:val="24"/>
              </w:rPr>
              <w:t xml:space="preserve"> obavlja (vremenska ograničenja, ograničenja u razvojnom procesu, standardi ...)</w:t>
            </w:r>
          </w:p>
        </w:tc>
      </w:tr>
      <w:tr w:rsidR="008463DE" w:rsidTr="008463DE">
        <w:tc>
          <w:tcPr>
            <w:tcW w:w="4644" w:type="dxa"/>
          </w:tcPr>
          <w:p w:rsidR="00CF6B9C" w:rsidRPr="00380005" w:rsidRDefault="00CF6B9C" w:rsidP="00380005">
            <w:pPr>
              <w:jc w:val="both"/>
              <w:rPr>
                <w:b/>
                <w:sz w:val="24"/>
                <w:szCs w:val="24"/>
              </w:rPr>
            </w:pPr>
            <w:r w:rsidRPr="00380005">
              <w:rPr>
                <w:b/>
                <w:sz w:val="24"/>
                <w:szCs w:val="24"/>
              </w:rPr>
              <w:t>IEEE standard</w:t>
            </w:r>
          </w:p>
        </w:tc>
        <w:tc>
          <w:tcPr>
            <w:tcW w:w="4644" w:type="dxa"/>
          </w:tcPr>
          <w:p w:rsidR="00CF6B9C" w:rsidRPr="00380005" w:rsidRDefault="00CF6B9C" w:rsidP="00380005">
            <w:pPr>
              <w:pStyle w:val="Normal1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0005">
              <w:rPr>
                <w:rFonts w:asciiTheme="minorHAnsi" w:eastAsia="Cambria" w:hAnsiTheme="minorHAnsi" w:cs="Cambria"/>
                <w:sz w:val="24"/>
                <w:szCs w:val="24"/>
              </w:rPr>
              <w:t>S</w:t>
            </w:r>
            <w:r w:rsidRPr="00380005">
              <w:rPr>
                <w:rFonts w:asciiTheme="minorHAnsi" w:eastAsia="Cambria" w:hAnsiTheme="minorHAnsi" w:cs="Cambria"/>
                <w:sz w:val="24"/>
                <w:szCs w:val="24"/>
              </w:rPr>
              <w:t>kup pravila, propisa, odluka i preporuka uspost</w:t>
            </w:r>
            <w:r w:rsidRPr="00380005">
              <w:rPr>
                <w:rFonts w:asciiTheme="minorHAnsi" w:eastAsia="Cambria" w:hAnsiTheme="minorHAnsi" w:cs="Cambria"/>
                <w:sz w:val="24"/>
                <w:szCs w:val="24"/>
              </w:rPr>
              <w:t xml:space="preserve">avljenih od strane </w:t>
            </w:r>
            <w:r w:rsidRPr="00380005">
              <w:rPr>
                <w:rFonts w:asciiTheme="minorHAnsi" w:eastAsia="Cambria" w:hAnsiTheme="minorHAnsi" w:cs="Cambria"/>
                <w:sz w:val="24"/>
                <w:szCs w:val="24"/>
              </w:rPr>
              <w:t xml:space="preserve"> IEEE</w:t>
            </w:r>
            <w:r w:rsidRPr="00380005">
              <w:rPr>
                <w:rFonts w:asciiTheme="minorHAnsi" w:eastAsia="Cambria" w:hAnsiTheme="minorHAnsi" w:cs="Cambria"/>
                <w:sz w:val="24"/>
                <w:szCs w:val="24"/>
              </w:rPr>
              <w:t xml:space="preserve"> (</w:t>
            </w:r>
            <w:r w:rsidRPr="00380005">
              <w:rPr>
                <w:rFonts w:asciiTheme="minorHAnsi" w:eastAsia="Cambria" w:hAnsiTheme="minorHAnsi" w:cs="Cambria"/>
                <w:b/>
                <w:color w:val="auto"/>
                <w:sz w:val="24"/>
                <w:szCs w:val="24"/>
              </w:rPr>
              <w:t>Institute of Electrical and Electronics Engineers</w:t>
            </w:r>
            <w:r w:rsidRPr="00380005">
              <w:rPr>
                <w:rFonts w:asciiTheme="minorHAnsi" w:eastAsia="Cambria" w:hAnsiTheme="minorHAnsi" w:cs="Cambria"/>
                <w:b/>
                <w:color w:val="auto"/>
                <w:sz w:val="24"/>
                <w:szCs w:val="24"/>
              </w:rPr>
              <w:t xml:space="preserve">) </w:t>
            </w: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organizacije</w:t>
            </w:r>
            <w:r w:rsidRPr="00380005">
              <w:rPr>
                <w:rFonts w:asciiTheme="minorHAnsi" w:eastAsia="Cambria" w:hAnsiTheme="minorHAnsi" w:cs="Cambria"/>
                <w:sz w:val="24"/>
                <w:szCs w:val="24"/>
              </w:rPr>
              <w:t>.</w:t>
            </w:r>
          </w:p>
          <w:p w:rsidR="00CF6B9C" w:rsidRPr="00380005" w:rsidRDefault="00CF6B9C" w:rsidP="00380005">
            <w:pPr>
              <w:jc w:val="both"/>
              <w:rPr>
                <w:sz w:val="24"/>
                <w:szCs w:val="24"/>
              </w:rPr>
            </w:pPr>
          </w:p>
        </w:tc>
      </w:tr>
      <w:tr w:rsidR="00CF6B9C" w:rsidTr="008463DE">
        <w:tc>
          <w:tcPr>
            <w:tcW w:w="4644" w:type="dxa"/>
          </w:tcPr>
          <w:p w:rsidR="00CF6B9C" w:rsidRPr="00380005" w:rsidRDefault="00FC5DF3" w:rsidP="00380005">
            <w:pPr>
              <w:jc w:val="both"/>
              <w:rPr>
                <w:b/>
                <w:sz w:val="24"/>
                <w:szCs w:val="24"/>
              </w:rPr>
            </w:pPr>
            <w:r w:rsidRPr="00380005">
              <w:rPr>
                <w:b/>
                <w:sz w:val="24"/>
                <w:szCs w:val="24"/>
              </w:rPr>
              <w:t>Aplikacija</w:t>
            </w:r>
          </w:p>
        </w:tc>
        <w:tc>
          <w:tcPr>
            <w:tcW w:w="4644" w:type="dxa"/>
          </w:tcPr>
          <w:p w:rsidR="00CF6B9C" w:rsidRPr="00380005" w:rsidRDefault="00FC5DF3" w:rsidP="00380005">
            <w:pPr>
              <w:pStyle w:val="Normal1"/>
              <w:jc w:val="both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R</w:t>
            </w: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ačunarski program razvijen za pomoć korisnicima da bi izvršavali jedan ili više određenih zadataka</w:t>
            </w:r>
          </w:p>
        </w:tc>
      </w:tr>
      <w:tr w:rsidR="00FC5DF3" w:rsidTr="008463DE">
        <w:tc>
          <w:tcPr>
            <w:tcW w:w="4644" w:type="dxa"/>
          </w:tcPr>
          <w:p w:rsidR="00FC5DF3" w:rsidRPr="00380005" w:rsidRDefault="00FC5DF3" w:rsidP="00380005">
            <w:pPr>
              <w:jc w:val="both"/>
              <w:rPr>
                <w:b/>
                <w:sz w:val="24"/>
                <w:szCs w:val="24"/>
              </w:rPr>
            </w:pPr>
            <w:r w:rsidRPr="00380005">
              <w:rPr>
                <w:b/>
                <w:sz w:val="24"/>
                <w:szCs w:val="24"/>
              </w:rPr>
              <w:t>Operativni sistem</w:t>
            </w:r>
          </w:p>
        </w:tc>
        <w:tc>
          <w:tcPr>
            <w:tcW w:w="4644" w:type="dxa"/>
          </w:tcPr>
          <w:p w:rsidR="00FC5DF3" w:rsidRPr="00380005" w:rsidRDefault="00FC5DF3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color w:val="auto"/>
                <w:sz w:val="24"/>
                <w:szCs w:val="24"/>
              </w:rPr>
              <w:t>S</w:t>
            </w:r>
            <w:r w:rsidRPr="00380005">
              <w:rPr>
                <w:rFonts w:asciiTheme="minorHAnsi" w:hAnsiTheme="minorHAnsi"/>
                <w:color w:val="auto"/>
                <w:sz w:val="24"/>
                <w:szCs w:val="24"/>
              </w:rPr>
              <w:t>oftver koji upravlja računarskim hardverom i softverskim resursima i omogućava zajedničke servise za kompjuterske programe</w:t>
            </w:r>
          </w:p>
        </w:tc>
      </w:tr>
      <w:tr w:rsidR="00FC5DF3" w:rsidTr="008463DE">
        <w:tc>
          <w:tcPr>
            <w:tcW w:w="4644" w:type="dxa"/>
          </w:tcPr>
          <w:p w:rsidR="00FC5DF3" w:rsidRPr="00380005" w:rsidRDefault="00FC5DF3" w:rsidP="00380005">
            <w:pPr>
              <w:jc w:val="both"/>
              <w:rPr>
                <w:b/>
                <w:sz w:val="24"/>
                <w:szCs w:val="24"/>
              </w:rPr>
            </w:pPr>
            <w:r w:rsidRPr="00380005">
              <w:rPr>
                <w:rFonts w:eastAsia="Cambria" w:cs="Cambria"/>
                <w:b/>
                <w:sz w:val="24"/>
                <w:szCs w:val="24"/>
              </w:rPr>
              <w:t>JRE (eng. Java Runtime Environment)</w:t>
            </w:r>
          </w:p>
        </w:tc>
        <w:tc>
          <w:tcPr>
            <w:tcW w:w="4644" w:type="dxa"/>
          </w:tcPr>
          <w:p w:rsidR="00FC5DF3" w:rsidRPr="00380005" w:rsidRDefault="00FC5DF3" w:rsidP="00380005">
            <w:pPr>
              <w:pStyle w:val="Normal1"/>
              <w:jc w:val="both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S</w:t>
            </w: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kup softverskih biblioteka i komponenti koje omogućavaju pokretanje aplikacija koje su napisane u Java programskom jeziku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C4765B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rFonts w:eastAsia="Cambria" w:cs="Cambria"/>
                <w:b/>
                <w:sz w:val="24"/>
                <w:szCs w:val="24"/>
              </w:rPr>
              <w:t>SQL</w:t>
            </w:r>
          </w:p>
        </w:tc>
        <w:tc>
          <w:tcPr>
            <w:tcW w:w="4644" w:type="dxa"/>
          </w:tcPr>
          <w:p w:rsidR="00C4765B" w:rsidRPr="00380005" w:rsidRDefault="00C4765B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P</w:t>
            </w: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rogramski jezik dizajniran za upravljanje podacima unutar baze podataka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C4765B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rFonts w:eastAsia="Cambria" w:cs="Cambria"/>
                <w:b/>
                <w:sz w:val="24"/>
                <w:szCs w:val="24"/>
              </w:rPr>
              <w:t>MySql</w:t>
            </w:r>
          </w:p>
        </w:tc>
        <w:tc>
          <w:tcPr>
            <w:tcW w:w="4644" w:type="dxa"/>
          </w:tcPr>
          <w:p w:rsidR="00C4765B" w:rsidRPr="00380005" w:rsidRDefault="00C4765B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O</w:t>
            </w: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pen source SQL sistem za upravljanje bazom podataka.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C4765B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rFonts w:eastAsia="Cambria" w:cs="Cambria"/>
                <w:b/>
                <w:sz w:val="24"/>
                <w:szCs w:val="24"/>
              </w:rPr>
              <w:t>PDF (Portable Document Format)</w:t>
            </w:r>
          </w:p>
        </w:tc>
        <w:tc>
          <w:tcPr>
            <w:tcW w:w="4644" w:type="dxa"/>
          </w:tcPr>
          <w:p w:rsidR="00C4765B" w:rsidRPr="00380005" w:rsidRDefault="00C4765B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F</w:t>
            </w: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ormat datoteke koji se koristi da predstavi dokumente na način nezavisno od aplikativnog softvera, hardvera i operativnih sistema.  To je univerzalni format elektronskih dokumenata koji se mogu prenositi sa računara na računar, pri čemu se zadržava originalni izgled stranice, sa svim fontovima, crtežima i slikama</w:t>
            </w:r>
          </w:p>
        </w:tc>
      </w:tr>
      <w:tr w:rsidR="003D7357" w:rsidTr="008463DE">
        <w:tc>
          <w:tcPr>
            <w:tcW w:w="4644" w:type="dxa"/>
          </w:tcPr>
          <w:p w:rsidR="003D7357" w:rsidRPr="00380005" w:rsidRDefault="00380005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rFonts w:eastAsia="Cambria" w:cs="Cambria"/>
                <w:b/>
                <w:sz w:val="24"/>
                <w:szCs w:val="24"/>
              </w:rPr>
              <w:t>Server</w:t>
            </w:r>
          </w:p>
        </w:tc>
        <w:tc>
          <w:tcPr>
            <w:tcW w:w="4644" w:type="dxa"/>
          </w:tcPr>
          <w:p w:rsidR="003D7357" w:rsidRPr="00380005" w:rsidRDefault="00380005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  <w:t>Odgovarajuća kombinacija hardwera i softwera čija je primarna uloga osluškivanje zahtjeva sa klijentskih računara, obrada tih zahtjeva i odgovor na njih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C4765B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sz w:val="24"/>
                <w:szCs w:val="24"/>
              </w:rPr>
              <w:t>Backup</w:t>
            </w:r>
          </w:p>
        </w:tc>
        <w:tc>
          <w:tcPr>
            <w:tcW w:w="4644" w:type="dxa"/>
          </w:tcPr>
          <w:p w:rsidR="00C4765B" w:rsidRPr="00380005" w:rsidRDefault="00C4765B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color w:val="auto"/>
                <w:sz w:val="24"/>
                <w:szCs w:val="24"/>
              </w:rPr>
              <w:t>U informacijskim tehnologijama, backup, ili proces kreiranja sigurnosne kopije, odnosi se na kopiranje i arhiviranje podataka o računaru tako da se može koristiti za vraćanje originalnog nakon gubitka podataka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C4765B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rFonts w:eastAsia="Cambria" w:cs="Cambria"/>
                <w:b/>
                <w:sz w:val="24"/>
                <w:szCs w:val="24"/>
              </w:rPr>
              <w:t>Fiskalna kasa</w:t>
            </w:r>
          </w:p>
        </w:tc>
        <w:tc>
          <w:tcPr>
            <w:tcW w:w="4644" w:type="dxa"/>
          </w:tcPr>
          <w:p w:rsidR="00C4765B" w:rsidRPr="00380005" w:rsidRDefault="003D7357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R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 xml:space="preserve">egistar kasa sa fiskalnom memorijom i namjenjena je za registrovanje podataka o 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t>vrijednosti prodatih proizvoda i izvršenih usluga koji se na odgovarajući način saopštavaju kupcu, odnosno korisniku usluga, uz istovremeno evidentiranje na kontrolnim trakama i periodično evidentiranje u fiskalnoj memoriji, o čemu se izrađuju odgovarajući izveštaji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3D7357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lastRenderedPageBreak/>
              <w:t>Fiskalni printer (FP)</w:t>
            </w:r>
          </w:p>
        </w:tc>
        <w:tc>
          <w:tcPr>
            <w:tcW w:w="4644" w:type="dxa"/>
          </w:tcPr>
          <w:p w:rsidR="00C4765B" w:rsidRPr="00380005" w:rsidRDefault="003D7357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P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otpuno istu funkcionalnost kao i fiskalna kasa osim naravno neophodnosti tastature za unos podataka. Komunicira sa računarom specifičnim protokolom i softver računara mora podržavati konkretan tip fiskalnog printera. FP ima svoju bazu podataka o artiklima i uslugama koje se prodaju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3D7357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Fiskalni modul</w:t>
            </w:r>
          </w:p>
        </w:tc>
        <w:tc>
          <w:tcPr>
            <w:tcW w:w="4644" w:type="dxa"/>
          </w:tcPr>
          <w:p w:rsidR="00C4765B" w:rsidRPr="00380005" w:rsidRDefault="003D7357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N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alazi se u fiskalnom uređaju i predstavlja posebno ugrađenu fiskalnu memoriju u kojoj se smještaju podaci o ostvarenom prometu, i iz koje se iščitavaju podaci po zahtjevu Poreske uprave. Svaki memorijski modul ima svoj broj i on se unosi u FK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3D7357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GPRS terminal</w:t>
            </w:r>
          </w:p>
        </w:tc>
        <w:tc>
          <w:tcPr>
            <w:tcW w:w="4644" w:type="dxa"/>
          </w:tcPr>
          <w:p w:rsidR="003D7357" w:rsidRPr="00380005" w:rsidRDefault="003D7357" w:rsidP="00380005">
            <w:pPr>
              <w:jc w:val="both"/>
              <w:rPr>
                <w:noProof/>
                <w:sz w:val="24"/>
                <w:szCs w:val="24"/>
              </w:rPr>
            </w:pPr>
            <w:r w:rsidRPr="00380005">
              <w:rPr>
                <w:noProof/>
                <w:sz w:val="24"/>
                <w:szCs w:val="24"/>
              </w:rPr>
              <w:t>U</w:t>
            </w:r>
            <w:r w:rsidRPr="00380005">
              <w:rPr>
                <w:noProof/>
                <w:sz w:val="24"/>
                <w:szCs w:val="24"/>
              </w:rPr>
              <w:t>ređaj za komunikaciju između fiskalnog uređaja i servera PU sa ciljem slanja</w:t>
            </w:r>
          </w:p>
          <w:p w:rsidR="00C4765B" w:rsidRPr="00380005" w:rsidRDefault="003D7357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podataka o izvršenom prometu za određeni period, koristeći GPRS usluge operatera mobilne telefonije.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3D7357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Ovlašteni proizvođač</w:t>
            </w:r>
          </w:p>
        </w:tc>
        <w:tc>
          <w:tcPr>
            <w:tcW w:w="4644" w:type="dxa"/>
          </w:tcPr>
          <w:p w:rsidR="00C4765B" w:rsidRPr="00380005" w:rsidRDefault="003D7357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P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ravno lice koje je registrovano od strane ministarstva Finansija FBIH za proizvodnju ili uvoz određenog tipa fiskalnog sistema u F BIH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3D7357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Ovlašteni distributer</w:t>
            </w:r>
          </w:p>
        </w:tc>
        <w:tc>
          <w:tcPr>
            <w:tcW w:w="4644" w:type="dxa"/>
          </w:tcPr>
          <w:p w:rsidR="00C4765B" w:rsidRPr="00380005" w:rsidRDefault="003D7357" w:rsidP="00380005">
            <w:pPr>
              <w:pStyle w:val="Normal1"/>
              <w:tabs>
                <w:tab w:val="left" w:pos="1054"/>
              </w:tabs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P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ravno lice koje je ovlašteni proizvođač ovlastio za zaključivanje ugovora sa obveznikom o kupovini fiskalnih proizvoda, kao i preduzimanje drugih radnji propisanih zakonom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3D7357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Ovlašteni servis</w:t>
            </w:r>
          </w:p>
        </w:tc>
        <w:tc>
          <w:tcPr>
            <w:tcW w:w="4644" w:type="dxa"/>
          </w:tcPr>
          <w:p w:rsidR="00C4765B" w:rsidRPr="00380005" w:rsidRDefault="003D7357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P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ravno lice koje je ovlašteni proizvođač ovlastio za zaključivanje ugovora sa obveznikom o servisiranju fiskalnih proizvoda i pružanju tehničke podrške obvezniku za korištenje fiskalnih proizvoda, kao i preduzimanje drugih radnji propisanih zakonom</w:t>
            </w:r>
          </w:p>
        </w:tc>
      </w:tr>
      <w:tr w:rsidR="00C4765B" w:rsidTr="008463DE">
        <w:tc>
          <w:tcPr>
            <w:tcW w:w="4644" w:type="dxa"/>
          </w:tcPr>
          <w:p w:rsidR="00C4765B" w:rsidRPr="00380005" w:rsidRDefault="003D7357" w:rsidP="00380005">
            <w:pPr>
              <w:jc w:val="both"/>
              <w:rPr>
                <w:rFonts w:eastAsia="Cambria" w:cs="Cambria"/>
                <w:b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Fiskalni izveštaji</w:t>
            </w:r>
          </w:p>
        </w:tc>
        <w:tc>
          <w:tcPr>
            <w:tcW w:w="4644" w:type="dxa"/>
          </w:tcPr>
          <w:p w:rsidR="00C4765B" w:rsidRPr="00380005" w:rsidRDefault="003D7357" w:rsidP="00380005">
            <w:pPr>
              <w:pStyle w:val="Normal1"/>
              <w:jc w:val="both"/>
              <w:rPr>
                <w:rFonts w:asciiTheme="minorHAnsi" w:eastAsia="Cambria" w:hAnsiTheme="minorHAnsi" w:cs="Cambria"/>
                <w:color w:val="auto"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S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kup zakonom i uredbom propisanih izveštaja na osnovu kojih finansijska kontrola vrši proveru ispravnosti rada prodajnog mjesta u skladu sa zakonom</w:t>
            </w:r>
          </w:p>
        </w:tc>
      </w:tr>
      <w:tr w:rsidR="003D7357" w:rsidTr="008463DE">
        <w:tc>
          <w:tcPr>
            <w:tcW w:w="4644" w:type="dxa"/>
          </w:tcPr>
          <w:p w:rsidR="003D7357" w:rsidRPr="00380005" w:rsidRDefault="003D7357" w:rsidP="00380005">
            <w:pPr>
              <w:jc w:val="both"/>
              <w:rPr>
                <w:b/>
                <w:noProof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Fiskalni Mod</w:t>
            </w:r>
          </w:p>
        </w:tc>
        <w:tc>
          <w:tcPr>
            <w:tcW w:w="4644" w:type="dxa"/>
          </w:tcPr>
          <w:p w:rsidR="003D7357" w:rsidRPr="00380005" w:rsidRDefault="003D7357" w:rsidP="00380005">
            <w:pPr>
              <w:pStyle w:val="Normal1"/>
              <w:jc w:val="both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S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 xml:space="preserve">tandardan način rada fiskalnog printera, kada se svaka prodaja 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 xml:space="preserve">registruje u fiskalnoj 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t>memoriji</w:t>
            </w:r>
          </w:p>
        </w:tc>
      </w:tr>
      <w:tr w:rsidR="003D7357" w:rsidTr="008463DE">
        <w:tc>
          <w:tcPr>
            <w:tcW w:w="4644" w:type="dxa"/>
          </w:tcPr>
          <w:p w:rsidR="003D7357" w:rsidRPr="00380005" w:rsidRDefault="003D7357" w:rsidP="00380005">
            <w:pPr>
              <w:jc w:val="both"/>
              <w:rPr>
                <w:b/>
                <w:noProof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lastRenderedPageBreak/>
              <w:t>Identifikacioni Broj Fiskalnog Modula IBFM</w:t>
            </w:r>
          </w:p>
        </w:tc>
        <w:tc>
          <w:tcPr>
            <w:tcW w:w="4644" w:type="dxa"/>
          </w:tcPr>
          <w:p w:rsidR="003D7357" w:rsidRPr="00380005" w:rsidRDefault="003D7357" w:rsidP="00380005">
            <w:pPr>
              <w:pStyle w:val="Normal1"/>
              <w:jc w:val="both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J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edinstveni broj koji dodeljuje proizvođač fiskalnog uređaja, i koji je trajno upisuje u trenutku prefiskalizacije</w:t>
            </w:r>
          </w:p>
        </w:tc>
      </w:tr>
      <w:tr w:rsidR="003D7357" w:rsidTr="008463DE">
        <w:tc>
          <w:tcPr>
            <w:tcW w:w="4644" w:type="dxa"/>
          </w:tcPr>
          <w:p w:rsidR="003D7357" w:rsidRPr="00380005" w:rsidRDefault="003D7357" w:rsidP="00380005">
            <w:pPr>
              <w:jc w:val="both"/>
              <w:rPr>
                <w:b/>
                <w:noProof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PC-POS sistem</w:t>
            </w:r>
          </w:p>
        </w:tc>
        <w:tc>
          <w:tcPr>
            <w:tcW w:w="4644" w:type="dxa"/>
          </w:tcPr>
          <w:p w:rsidR="003D7357" w:rsidRPr="00380005" w:rsidRDefault="003D7357" w:rsidP="00380005">
            <w:pPr>
              <w:pStyle w:val="Normal1"/>
              <w:jc w:val="both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R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ačunar na kome se izvršava prodaja u maloprodajnom objektu, opremljen nizom dodatnih uređaja, a koji je direktno povezan sa fiskalnim printerem</w:t>
            </w:r>
          </w:p>
        </w:tc>
      </w:tr>
      <w:tr w:rsidR="003D7357" w:rsidTr="008463DE">
        <w:tc>
          <w:tcPr>
            <w:tcW w:w="4644" w:type="dxa"/>
          </w:tcPr>
          <w:p w:rsidR="003D7357" w:rsidRPr="00380005" w:rsidRDefault="003D7357" w:rsidP="00380005">
            <w:pPr>
              <w:jc w:val="both"/>
              <w:rPr>
                <w:b/>
                <w:noProof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PC sistem</w:t>
            </w:r>
          </w:p>
        </w:tc>
        <w:tc>
          <w:tcPr>
            <w:tcW w:w="4644" w:type="dxa"/>
          </w:tcPr>
          <w:p w:rsidR="003D7357" w:rsidRPr="00380005" w:rsidRDefault="003D7357" w:rsidP="00380005">
            <w:pPr>
              <w:pStyle w:val="Normal1"/>
              <w:jc w:val="both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R</w:t>
            </w: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ačunar u maloprodajnom objektu, na kome se vrši obradu drugih podataka i koji nije povezan sa fiskalnim printerem</w:t>
            </w:r>
          </w:p>
        </w:tc>
      </w:tr>
      <w:tr w:rsidR="003D7357" w:rsidTr="008463DE">
        <w:tc>
          <w:tcPr>
            <w:tcW w:w="4644" w:type="dxa"/>
          </w:tcPr>
          <w:p w:rsidR="003D7357" w:rsidRPr="00380005" w:rsidRDefault="003D7357" w:rsidP="00380005">
            <w:pPr>
              <w:jc w:val="both"/>
              <w:rPr>
                <w:b/>
                <w:noProof/>
                <w:sz w:val="24"/>
                <w:szCs w:val="24"/>
              </w:rPr>
            </w:pPr>
            <w:r w:rsidRPr="00380005">
              <w:rPr>
                <w:b/>
                <w:noProof/>
                <w:sz w:val="24"/>
                <w:szCs w:val="24"/>
              </w:rPr>
              <w:t>Serijski broj FP ili FK</w:t>
            </w:r>
          </w:p>
        </w:tc>
        <w:tc>
          <w:tcPr>
            <w:tcW w:w="4644" w:type="dxa"/>
          </w:tcPr>
          <w:p w:rsidR="003D7357" w:rsidRPr="00380005" w:rsidRDefault="003D7357" w:rsidP="00380005">
            <w:pPr>
              <w:pStyle w:val="Normal1"/>
              <w:jc w:val="both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80005">
              <w:rPr>
                <w:rFonts w:asciiTheme="minorHAnsi" w:hAnsiTheme="minorHAnsi"/>
                <w:noProof/>
                <w:sz w:val="24"/>
                <w:szCs w:val="24"/>
              </w:rPr>
              <w:t>Serijski broj Fiskalnog printera koji se dobija direktno kod proizvođača i jedinstveno identifikuje uređaj na tržištu</w:t>
            </w:r>
          </w:p>
        </w:tc>
      </w:tr>
    </w:tbl>
    <w:p w:rsidR="008463DE" w:rsidRDefault="008463DE" w:rsidP="00380005">
      <w:pPr>
        <w:jc w:val="both"/>
      </w:pPr>
    </w:p>
    <w:p w:rsidR="008463DE" w:rsidRDefault="008463DE" w:rsidP="00380005">
      <w:pPr>
        <w:pStyle w:val="Heading2"/>
        <w:jc w:val="both"/>
      </w:pPr>
      <w:r>
        <w:t>Reference</w:t>
      </w:r>
    </w:p>
    <w:p w:rsidR="00BB06B6" w:rsidRDefault="00BB06B6" w:rsidP="00380005">
      <w:pPr>
        <w:jc w:val="both"/>
        <w:rPr>
          <w:sz w:val="24"/>
          <w:szCs w:val="24"/>
        </w:rPr>
      </w:pPr>
    </w:p>
    <w:p w:rsidR="002E63DA" w:rsidRDefault="00BB06B6" w:rsidP="00380005">
      <w:pPr>
        <w:jc w:val="both"/>
        <w:rPr>
          <w:sz w:val="24"/>
          <w:szCs w:val="24"/>
        </w:rPr>
      </w:pPr>
      <w:r w:rsidRPr="00BB06B6">
        <w:rPr>
          <w:sz w:val="24"/>
          <w:szCs w:val="24"/>
        </w:rPr>
        <w:t>[1] IEEE Software En</w:t>
      </w:r>
      <w:r>
        <w:rPr>
          <w:sz w:val="24"/>
          <w:szCs w:val="24"/>
        </w:rPr>
        <w:t>gineering Standards Committee, „</w:t>
      </w:r>
      <w:r w:rsidRPr="00BB06B6">
        <w:rPr>
          <w:sz w:val="24"/>
          <w:szCs w:val="24"/>
        </w:rPr>
        <w:t>IEEE Std 830-1998, IEEE Recommended Practice for Software Requirements Specifications”, October 20, 1998.</w:t>
      </w:r>
    </w:p>
    <w:p w:rsidR="00B33A2A" w:rsidRDefault="00B33A2A" w:rsidP="00380005">
      <w:pPr>
        <w:jc w:val="both"/>
        <w:rPr>
          <w:sz w:val="24"/>
          <w:szCs w:val="24"/>
        </w:rPr>
      </w:pPr>
      <w:r>
        <w:rPr>
          <w:sz w:val="24"/>
          <w:szCs w:val="24"/>
        </w:rPr>
        <w:t>Fiskalizacija u BiH</w:t>
      </w:r>
    </w:p>
    <w:p w:rsidR="00BB06B6" w:rsidRDefault="00BB06B6" w:rsidP="00380005">
      <w:pPr>
        <w:jc w:val="both"/>
        <w:rPr>
          <w:sz w:val="24"/>
          <w:szCs w:val="24"/>
        </w:rPr>
      </w:pPr>
      <w:r>
        <w:rPr>
          <w:sz w:val="24"/>
          <w:szCs w:val="24"/>
        </w:rPr>
        <w:t>[2]</w:t>
      </w:r>
      <w:hyperlink r:id="rId5" w:history="1">
        <w:r w:rsidR="00B33A2A" w:rsidRPr="00A727B0">
          <w:rPr>
            <w:rStyle w:val="Hyperlink"/>
            <w:sz w:val="24"/>
            <w:szCs w:val="24"/>
          </w:rPr>
          <w:t>https://www.ipos.hr/WebHelp2/Content/01_Rad_s_programom/ID920000125%20Fiskalizacija%20BiH.htm</w:t>
        </w:r>
      </w:hyperlink>
    </w:p>
    <w:p w:rsidR="00B33A2A" w:rsidRPr="00B33A2A" w:rsidRDefault="00B33A2A" w:rsidP="00380005">
      <w:pPr>
        <w:jc w:val="both"/>
        <w:rPr>
          <w:sz w:val="24"/>
          <w:szCs w:val="24"/>
        </w:rPr>
      </w:pPr>
      <w:r w:rsidRPr="00B33A2A">
        <w:rPr>
          <w:sz w:val="24"/>
          <w:szCs w:val="24"/>
        </w:rPr>
        <w:t>Pravilnik o vrstama fiskalnih uređaja, tehničkim i funkcionalnim karakteristikama dijelova fiskalnih sustava, vrstama servisiranja i resetiranja i oznakama dijelova fiskalnih sustava</w:t>
      </w:r>
    </w:p>
    <w:p w:rsidR="00B33A2A" w:rsidRDefault="00B33A2A" w:rsidP="00380005">
      <w:pPr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hyperlink r:id="rId6" w:history="1">
        <w:r w:rsidRPr="00A727B0">
          <w:rPr>
            <w:rStyle w:val="Hyperlink"/>
            <w:sz w:val="24"/>
            <w:szCs w:val="24"/>
          </w:rPr>
          <w:t>http://www.fmf.gov.ba/info/2010/pravilnici/Pravilnik%20o%20funkcion%20tehnickim%20karakteristikama_hr.pdf</w:t>
        </w:r>
      </w:hyperlink>
    </w:p>
    <w:p w:rsidR="00B33A2A" w:rsidRDefault="00B33A2A" w:rsidP="00380005">
      <w:pPr>
        <w:pStyle w:val="Heading2"/>
        <w:jc w:val="both"/>
      </w:pPr>
      <w:r w:rsidRPr="00B33A2A">
        <w:t>Pregled</w:t>
      </w:r>
    </w:p>
    <w:p w:rsidR="00B33A2A" w:rsidRPr="00B33A2A" w:rsidRDefault="00B33A2A" w:rsidP="00380005">
      <w:pPr>
        <w:jc w:val="both"/>
      </w:pPr>
      <w:bookmarkStart w:id="0" w:name="_GoBack"/>
      <w:bookmarkEnd w:id="0"/>
    </w:p>
    <w:sectPr w:rsidR="00B33A2A" w:rsidRPr="00B33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B3"/>
    <w:rsid w:val="00103922"/>
    <w:rsid w:val="001809BB"/>
    <w:rsid w:val="002E63DA"/>
    <w:rsid w:val="00332D43"/>
    <w:rsid w:val="00380005"/>
    <w:rsid w:val="003D7357"/>
    <w:rsid w:val="008463DE"/>
    <w:rsid w:val="00870BDB"/>
    <w:rsid w:val="009E4EF7"/>
    <w:rsid w:val="009F0892"/>
    <w:rsid w:val="00A333CC"/>
    <w:rsid w:val="00B33A2A"/>
    <w:rsid w:val="00BB06B6"/>
    <w:rsid w:val="00C4765B"/>
    <w:rsid w:val="00C810B3"/>
    <w:rsid w:val="00CF6B9C"/>
    <w:rsid w:val="00D1474B"/>
    <w:rsid w:val="00E05405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0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6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A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3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03922"/>
    <w:rPr>
      <w:color w:val="800080" w:themeColor="followedHyperlink"/>
      <w:u w:val="single"/>
    </w:rPr>
  </w:style>
  <w:style w:type="paragraph" w:customStyle="1" w:styleId="Normal1">
    <w:name w:val="Normal1"/>
    <w:rsid w:val="00CF6B9C"/>
    <w:pPr>
      <w:spacing w:after="0"/>
    </w:pPr>
    <w:rPr>
      <w:rFonts w:ascii="Arial" w:eastAsia="Arial" w:hAnsi="Arial" w:cs="Arial"/>
      <w:color w:val="000000"/>
      <w:szCs w:val="20"/>
      <w:lang w:eastAsia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0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6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A2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3A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03922"/>
    <w:rPr>
      <w:color w:val="800080" w:themeColor="followedHyperlink"/>
      <w:u w:val="single"/>
    </w:rPr>
  </w:style>
  <w:style w:type="paragraph" w:customStyle="1" w:styleId="Normal1">
    <w:name w:val="Normal1"/>
    <w:rsid w:val="00CF6B9C"/>
    <w:pPr>
      <w:spacing w:after="0"/>
    </w:pPr>
    <w:rPr>
      <w:rFonts w:ascii="Arial" w:eastAsia="Arial" w:hAnsi="Arial" w:cs="Arial"/>
      <w:color w:val="000000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mf.gov.ba/info/2010/pravilnici/Pravilnik%20o%20funkcion%20tehnickim%20karakteristikama_hr.pdf" TargetMode="External"/><Relationship Id="rId5" Type="http://schemas.openxmlformats.org/officeDocument/2006/relationships/hyperlink" Target="https://www.ipos.hr/WebHelp2/Content/01_Rad_s_programom/ID920000125%20Fiskalizacija%20BiH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CE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Almir Husic</dc:creator>
  <cp:lastModifiedBy>Almir Husic</cp:lastModifiedBy>
  <cp:revision>2</cp:revision>
  <dcterms:created xsi:type="dcterms:W3CDTF">2016-03-17T21:17:00Z</dcterms:created>
  <dcterms:modified xsi:type="dcterms:W3CDTF">2016-03-18T13:03:00Z</dcterms:modified>
</cp:coreProperties>
</file>