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before="0" w:lineRule="auto"/>
        <w:contextualSpacing w:val="0"/>
        <w:jc w:val="both"/>
        <w:rPr>
          <w:b w:val="1"/>
          <w:color w:val="6d64e8"/>
          <w:sz w:val="72"/>
          <w:szCs w:val="72"/>
        </w:rPr>
      </w:pPr>
      <w:r w:rsidDel="00000000" w:rsidR="00000000" w:rsidRPr="00000000">
        <w:rPr>
          <w:b w:val="1"/>
          <w:color w:val="6d64e8"/>
          <w:sz w:val="72"/>
          <w:szCs w:val="72"/>
          <w:rtl w:val="0"/>
        </w:rPr>
        <w:t xml:space="preserve">B7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Zmaja od Bosne 123 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71000 Sarajevo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(033) 456 - 789</w:t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sz w:val="120"/>
          <w:szCs w:val="120"/>
        </w:rPr>
      </w:pPr>
      <w:bookmarkStart w:colFirst="0" w:colLast="0" w:name="_6jynaot9cbnq" w:id="0"/>
      <w:bookmarkEnd w:id="0"/>
      <w:r w:rsidDel="00000000" w:rsidR="00000000" w:rsidRPr="00000000">
        <w:rPr>
          <w:sz w:val="120"/>
          <w:szCs w:val="120"/>
          <w:rtl w:val="0"/>
        </w:rPr>
        <w:t xml:space="preserve">Posao.ba</w:t>
      </w:r>
    </w:p>
    <w:p w:rsidR="00000000" w:rsidDel="00000000" w:rsidP="00000000" w:rsidRDefault="00000000" w:rsidRPr="00000000">
      <w:pPr>
        <w:pStyle w:val="Subtitle"/>
        <w:pBdr/>
        <w:contextualSpacing w:val="0"/>
        <w:jc w:val="both"/>
        <w:rPr>
          <w:b w:val="1"/>
          <w:color w:val="6d64e8"/>
          <w:sz w:val="28"/>
          <w:szCs w:val="2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15.3.</w:t>
      </w:r>
      <w:r w:rsidDel="00000000" w:rsidR="00000000" w:rsidRPr="00000000">
        <w:rPr>
          <w:b w:val="1"/>
          <w:sz w:val="28"/>
          <w:szCs w:val="28"/>
          <w:rtl w:val="0"/>
        </w:rPr>
        <w:t xml:space="preserve">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e84taxveev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kqa0vwrgz44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Poštovani,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Veliko nam je zadovoljstvo predstaviti softversko rješenje za jednu profesionalnu, uglednu i perspektivnu organizaciju kao što je Vaša. Naše rješenje predstavlja kvalitetan rezultat rada naših stručnjaka, koji su u isto uložili svoje znanje i umijeće.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Sistem, koji mi nudimo, ima za cilj da omogući put ka uspješnijem i organizovanijem zapošljavanju ljudi. Glavne beneficije sistema su: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Jednostavnost i efikasnost korištenja sistema za poslodavce i nezaposlene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Poslodavcima nudimo efektivnu promociju oglasa i lako pronalaženje zainteresovanih stručnjaka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Nezaposlenima nudimo jednostavan način informisanja o aktuelnim ponudama za posao u njihovoj struci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Prilagođenost sistema korisniku u vidu selektivnih pretraga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Siguran način komunikacije između zainteresovanih strana putem našeg sistema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Jednostavnost i uniformnost unesenih biografija i oglasa u vidu predviđenih predložaka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Lakoća održavanja sistema te mogućnost nadogradnje i unapređivanja u skladu sa zahtjevima tržišta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S obzirom da su podaci kojima sistem raspolaže povjerljivi, naš razvojni tim će se svakako pobrinuti da se sigurnost sistema ne dovodi u pitanje. Naš sistem će Vam pružiti vjerodostojnu evidenciju o svim procesima i neće doći do “gubljenja” informacija o istim. Pored toga, Vašem administratoru ćemo omogućiti potpunu kontrolu čitavog sistema. Ono što Vam garantujemo je pouzdanost, sigurnost, tačnost i zaštićenost podataka.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color w:val="e01b84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e01b84"/>
          <w:sz w:val="36"/>
          <w:szCs w:val="36"/>
          <w:rtl w:val="0"/>
        </w:rPr>
        <w:t xml:space="preserve">Osnovne funkcionalnosti sistema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Ovaj sistem će pružati osnovne funkcionalnosti kao što su: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Registracija korisnika (poslodavci i oni koji traže posao)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Ostavljanje oglasa i pregled istih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Razmjena poruka između korisnika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color w:val="e01b8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color w:val="e01b84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e01b84"/>
          <w:sz w:val="32"/>
          <w:szCs w:val="32"/>
          <w:rtl w:val="0"/>
        </w:rPr>
        <w:t xml:space="preserve">Funkcionalnosti sistema prema akterima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Funkcionalnosti sistema možemo posmatrati i sa aspekta aktera u sistemu.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Administracija: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Priprema template-a za oglase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Dodavanje, editovanje i brisanje kategorija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Brisanje oglasa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Generisanje izvještaja (broj oglasa, broj prijavljenih...)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Isticanje određenih oglasa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Poslodavci: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Unos osnovnih informacija o poslodavcu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Unos oglasa za posao: ispunjavanje predefinisanog template-a za oglas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Mogućnost sakrivanja određenih informacija o poslodavcu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Ponovno postavljanje isteklih oglasa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Pretraga korisnika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Korisnici: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color w:val="e01b8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Unos ličnih poda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taka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color w:val="e01b8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Prijava na oglas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Gosti i korisnici: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Pregled i sortiranje oglasa po kriterijima lokacije i kategorije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Mogućnost pretrage oglasa (moguće će biti prikazati i istekle oglase)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color w:val="e01b84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e01b84"/>
          <w:sz w:val="36"/>
          <w:szCs w:val="36"/>
          <w:rtl w:val="0"/>
        </w:rPr>
        <w:t xml:space="preserve">Zašto B7?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“B7” je kompanija koja je u svojih 5 godina djelovanja postala prepoznatljiva po svojim efikasnim, prilagođenim i jedinstvenim web stranicama. Veliki broj uspješno izvedenih i implementiranih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projekata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govori o ozbiljnosti i kompetentnosti kompanije.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Kompanija konstantno teži ka unapređenju znanja i vještina zaposlenika. Prate se moderni trendovi, koriste se najnovije platforme za razvoj, uz korištenje i starijih platformi.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Mjera uspjeha kompanije se ogleda kroz zadovoljstvo i uspjeh klijenata, što je ujedno i glavni motiv i cilj poslovanja.  Najveći uspjeh kompanije predstavlja lojalnost klijenata kao što su Oriflame.ba, Olx.ba... Naša rješenja zadovoljavaju svjetske standarde.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Pored svega, nudimo Vam i: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Stručnu pomoć u definisanju, nabavci i isporuci potrebne računarske i ostale prateće opreme i softvera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24/7 online i telefonsku podršku u toku trajanja ugovora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Podršku za hitne intervencije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Detaljn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u dokumentaciju koja će Vašem osoblju osigurati lakše korištenje softvera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Obuku korisnika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Besplatno održavanje sistema u prvih 12 mjeseci.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Cijena softvera: KM 10.000,00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Garancija: 24 mjeseca.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Vrijeme realizacije projekta: 3 mjeseca.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Nadamo se da sve navedeno predstavlja dovoljne reference da B7 bude Vaš izbor.</w:t>
      </w:r>
      <w:r w:rsidDel="00000000" w:rsidR="00000000" w:rsidRPr="00000000">
        <w:rPr>
          <w:rtl w:val="0"/>
        </w:rPr>
      </w:r>
    </w:p>
    <w:sectPr>
      <w:headerReference r:id="rId5" w:type="first"/>
      <w:headerReference r:id="rId6" w:type="default"/>
      <w:footerReference r:id="rId7" w:type="first"/>
      <w:footerReference r:id="rId8" w:type="defaul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   </w:t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id="3" name="image6.png" title="footer graphic"/>
          <a:graphic>
            <a:graphicData uri="http://schemas.openxmlformats.org/drawingml/2006/picture">
              <pic:pic>
                <pic:nvPicPr>
                  <pic:cNvPr id="0" name="image6.png" title="footer graphic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left="-15" w:firstLine="0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id="1" name="image4.png" title="footer graphic"/>
          <a:graphic>
            <a:graphicData uri="http://schemas.openxmlformats.org/drawingml/2006/picture">
              <pic:pic>
                <pic:nvPicPr>
                  <pic:cNvPr id="0" name="image4.png" title="footer graphic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ind w:left="-15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-15" w:firstLine="0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800" w:lineRule="auto"/>
      <w:contextualSpacing w:val="0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id="4" name="image7.png" title="corner graphic"/>
          <a:graphic>
            <a:graphicData uri="http://schemas.openxmlformats.org/drawingml/2006/picture">
              <pic:pic>
                <pic:nvPicPr>
                  <pic:cNvPr id="0" name="image7.png" title="corner graphic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id="2" name="image5.png" title="corner graphic"/>
          <a:graphic>
            <a:graphicData uri="http://schemas.openxmlformats.org/drawingml/2006/picture">
              <pic:pic>
                <pic:nvPicPr>
                  <pic:cNvPr id="0" name="image5.png" title="corner graphic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★"/>
      <w:lvlJc w:val="left"/>
      <w:pPr>
        <w:ind w:left="720" w:firstLine="360"/>
      </w:pPr>
      <w:rPr>
        <w:color w:val="e01b8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firstLine="360"/>
      </w:pPr>
      <w:rPr>
        <w:color w:val="e01b8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firstLine="360"/>
      </w:pPr>
      <w:rPr>
        <w:color w:val="e01b8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firstLine="360"/>
      </w:pPr>
      <w:rPr>
        <w:color w:val="e01b8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firstLine="360"/>
      </w:pPr>
      <w:rPr>
        <w:color w:val="e01b8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firstLine="360"/>
      </w:pPr>
      <w:rPr>
        <w:color w:val="e01b8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200" w:line="335.99999999999994" w:lineRule="auto"/>
        <w:ind w:left="-15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480" w:line="240" w:lineRule="auto"/>
      <w:contextualSpacing w:val="1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Bdr/>
      <w:spacing w:before="320" w:line="240" w:lineRule="auto"/>
      <w:ind w:left="720" w:hanging="360"/>
      <w:contextualSpacing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Bdr/>
      <w:spacing w:line="240" w:lineRule="auto"/>
      <w:contextualSpacing w:val="1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before="0" w:lineRule="auto"/>
      <w:contextualSpacing w:val="1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after="0" w:before="400" w:line="240" w:lineRule="auto"/>
      <w:contextualSpacing w:val="1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Bdr/>
      <w:contextualSpacing w:val="1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