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this helpful suggestion. We agree that clarifying these operational details would improve the reproducibility of our work.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extending the main paper due to space limitations, we have added this document in to provide detailed clarifications on these aspects.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 hosting</w:t>
      </w:r>
      <w:r w:rsidDel="00000000" w:rsidR="00000000" w:rsidRPr="00000000">
        <w:rPr>
          <w:rtl w:val="0"/>
        </w:rPr>
        <w:t xml:space="preserve">: We use a cloud-based SonarQube service. To support adoption, we provide step-by-step tutorials on how to configure and integrate SonarQube within the CI pipeline in the </w:t>
      </w:r>
      <w:r w:rsidDel="00000000" w:rsidR="00000000" w:rsidRPr="00000000">
        <w:rPr>
          <w:i w:val="1"/>
          <w:iCs w:val="1"/>
          <w:rtl w:val="0"/>
        </w:rPr>
        <w:t xml:space="preserve">assignments_and_tutorials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onboarding procedures</w:t>
      </w:r>
      <w:r w:rsidDel="00000000" w:rsidR="00000000" w:rsidRPr="00000000">
        <w:rPr>
          <w:rtl w:val="0"/>
        </w:rPr>
        <w:t xml:space="preserve">: CI-related assignments and supporting materials are organized in the </w:t>
      </w:r>
      <w:r w:rsidDel="00000000" w:rsidR="00000000" w:rsidRPr="00000000">
        <w:rPr>
          <w:i w:val="1"/>
          <w:iCs w:val="1"/>
          <w:rtl w:val="0"/>
        </w:rPr>
        <w:t xml:space="preserve">assignments_and_tutorials</w:t>
      </w:r>
      <w:r w:rsidDel="00000000" w:rsidR="00000000" w:rsidRPr="00000000">
        <w:rPr>
          <w:rtl w:val="0"/>
        </w:rPr>
        <w:t xml:space="preserve"> folder. These materials guide students through setting up repositories, configuring GitHub Actions, and understanding CI workflows.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Instructor’s weekly overhead</w:t>
      </w:r>
      <w:r w:rsidDel="00000000" w:rsidR="00000000" w:rsidRPr="00000000">
        <w:rPr>
          <w:rtl w:val="0"/>
        </w:rPr>
        <w:t xml:space="preserve">: The instructor’s primary responsibility is to review students’ assignment submissions and monitor their CI integration progress, ensuring that CI pipelines are correctly configured and functioning.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the reviewer’s suggestion and believe this clarification strengthens the practical contribution of our 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