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E293B"/>
          <w:sz w:val="40"/>
          <w:szCs w:val="40"/>
        </w:rPr>
        <w:t xml:space="preserve">AI Question Log</w:t>
      </w:r>
    </w:p>
    <w:p>
      <w:pPr>
        <w:spacing w:after="80"/>
      </w:pPr>
      <w:r>
        <w:rPr>
          <w:b/>
          <w:bCs/>
          <w:color w:val="1E293B"/>
          <w:sz w:val="24"/>
          <w:szCs w:val="24"/>
        </w:rPr>
        <w:t xml:space="preserve">Feature: Session / Level Coordinator (TL1) — Algernon</w:t>
      </w:r>
    </w:p>
    <w:p>
      <w:pPr>
        <w:spacing w:after="240"/>
      </w:pPr>
      <w:r>
        <w:rPr>
          <w:i/>
          <w:iCs/>
          <w:color w:val="444444"/>
          <w:sz w:val="20"/>
          <w:szCs w:val="20"/>
        </w:rPr>
        <w:t xml:space="preserve">Full log of this recorded AI chat session, submitted alongside the Champion Document and its companion Class_Diagram and Sequence_Diagram documents. Text in [brackets] is a placeholder for you to complete before submission.</w:t>
      </w:r>
    </w:p>
    <w:p>
      <w:pPr>
        <w:pStyle w:val="Heading1"/>
        <w:spacing w:after="160" w:before="320"/>
      </w:pPr>
      <w:r>
        <w:rPr>
          <w:b/>
          <w:bCs/>
          <w:color w:val="1E293B"/>
          <w:sz w:val="30"/>
          <w:szCs w:val="30"/>
        </w:rPr>
        <w:t xml:space="preserve">Summary</w:t>
      </w:r>
    </w:p>
    <w:p>
      <w:pPr>
        <w:spacing w:after="160"/>
      </w:pPr>
      <w:r>
        <w:rPr>
          <w:sz w:val="21"/>
          <w:szCs w:val="21"/>
        </w:rPr>
        <w:t xml:space="preserve">Across this session I asked Claude to produce three artifacts for the Session / Level Coordinator feature: a UML sequence diagram for the Play-Level per-frame loop, a UML class diagram for GameCoordinator and its collaborators, and a fine-grained, subtask-level breakdown of Section 5's 12 PERT tasks. After I supplied this course's Champion/Class Diagram/Sequence Diagram prompt descriptions, Claude corrected its own plan: the class and sequence diagrams belong in separate docs/ files rather than inside the Champion Document, and only the fine-grained Section 5 table belongs in the Champion itself. It then rebuilt the Section 5 table to match the original document's exact formatting (verified against the source file) and produced the two companion documents from the same source data (class list, PL1 basic sequence) so all three stay consistent. [Student: add here any factual corrections, re-scoped hours, renamed classes, or redrawn diagram elements you changed before submitting — the Champion evaluation looks for exactly this kind of substantive edit.]</w:t>
      </w:r>
    </w:p>
    <w:p>
      <w:pPr>
        <w:pStyle w:val="Heading1"/>
        <w:spacing w:after="160" w:before="320"/>
      </w:pPr>
      <w:r>
        <w:rPr>
          <w:b/>
          <w:bCs/>
          <w:color w:val="1E293B"/>
          <w:sz w:val="30"/>
          <w:szCs w:val="30"/>
        </w:rPr>
        <w:t xml:space="preserve">Full Question Log</w:t>
      </w:r>
    </w:p>
    <w:p>
      <w:pPr>
        <w:spacing w:after="160"/>
      </w:pPr>
      <w:r>
        <w:rPr>
          <w:sz w:val="21"/>
          <w:szCs w:val="21"/>
        </w:rPr>
        <w:t xml:space="preserve">Table below covers this recorded chat session only. Entry 1 predates a context reset in this conversation and is reconstructed from the session's own summary rather than quoted verbatim; every other entry is verbatim. This log does NOT include any earlier separate session(s) that produced the Use Case / Data Flow diagrams, image swaps, or other pattern diagrams already reflected in the Colored Champion Document — [Student: if your syllabus requires a complete log, add those entries from your own chat history/export].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4200"/>
        <w:gridCol w:w="1180"/>
      </w:tblGrid>
      <w:tr>
        <w:trPr>
          <w:cantSplit/>
          <w:tblHeader/>
        </w:trPr>
        <w:tc>
          <w:tcPr>
            <w:tcW w:type="dxa" w:w="500"/>
            <w:shd w:fill="F2F2F2" w:val="clear"/>
            <w:tcMar>
              <w:top w:type="dxa" w:w="80"/>
              <w:left w:type="dxa" w:w="100"/>
              <w:bottom w:type="dxa" w:w="80"/>
              <w:right w:type="dxa" w:w="100"/>
            </w:tcMar>
            <w:vAlign w:val="center"/>
          </w:tcPr>
          <w:p>
            <w:r>
              <w:rPr>
                <w:b/>
                <w:bCs/>
                <w:color w:val="1E293B"/>
                <w:sz w:val="18"/>
                <w:szCs w:val="18"/>
              </w:rPr>
              <w:t xml:space="preserve">#</w:t>
            </w:r>
          </w:p>
        </w:tc>
        <w:tc>
          <w:tcPr>
            <w:tcW w:type="dxa" w:w="4200"/>
            <w:shd w:fill="F2F2F2" w:val="clear"/>
            <w:tcMar>
              <w:top w:type="dxa" w:w="80"/>
              <w:left w:type="dxa" w:w="100"/>
              <w:bottom w:type="dxa" w:w="80"/>
              <w:right w:type="dxa" w:w="100"/>
            </w:tcMar>
            <w:vAlign w:val="center"/>
          </w:tcPr>
          <w:p>
            <w:r>
              <w:rPr>
                <w:b/>
                <w:bCs/>
                <w:color w:val="1E293B"/>
                <w:sz w:val="18"/>
                <w:szCs w:val="18"/>
              </w:rPr>
              <w:t xml:space="preserve">Prompt</w:t>
            </w:r>
          </w:p>
        </w:tc>
        <w:tc>
          <w:tcPr>
            <w:tcW w:type="dxa" w:w="4200"/>
            <w:shd w:fill="F2F2F2" w:val="clear"/>
            <w:tcMar>
              <w:top w:type="dxa" w:w="80"/>
              <w:left w:type="dxa" w:w="100"/>
              <w:bottom w:type="dxa" w:w="80"/>
              <w:right w:type="dxa" w:w="100"/>
            </w:tcMar>
            <w:vAlign w:val="center"/>
          </w:tcPr>
          <w:p>
            <w:r>
              <w:rPr>
                <w:b/>
                <w:bCs/>
                <w:color w:val="1E293B"/>
                <w:sz w:val="18"/>
                <w:szCs w:val="18"/>
              </w:rPr>
              <w:t xml:space="preserve">Claude's Output</w:t>
            </w:r>
          </w:p>
        </w:tc>
        <w:tc>
          <w:tcPr>
            <w:tcW w:type="dxa" w:w="1180"/>
            <w:shd w:fill="F2F2F2" w:val="clear"/>
            <w:tcMar>
              <w:top w:type="dxa" w:w="80"/>
              <w:left w:type="dxa" w:w="100"/>
              <w:bottom w:type="dxa" w:w="80"/>
              <w:right w:type="dxa" w:w="100"/>
            </w:tcMar>
            <w:vAlign w:val="center"/>
          </w:tcPr>
          <w:p>
            <w:r>
              <w:rPr>
                <w:b/>
                <w:bCs/>
                <w:color w:val="1E293B"/>
                <w:sz w:val="18"/>
                <w:szCs w:val="18"/>
              </w:rPr>
              <w:t xml:space="preserve">Source</w:t>
            </w:r>
          </w:p>
        </w:tc>
      </w:tr>
      <w:tr>
        <w:trPr>
          <w:cantSplit w:val="false"/>
        </w:trPr>
        <w:tc>
          <w:tcPr>
            <w:tcW w:type="dxa" w:w="500"/>
            <w:tcMar>
              <w:top w:type="dxa" w:w="80"/>
              <w:left w:type="dxa" w:w="100"/>
              <w:bottom w:type="dxa" w:w="80"/>
              <w:right w:type="dxa" w:w="100"/>
            </w:tcMar>
            <w:vAlign w:val="center"/>
          </w:tcPr>
          <w:p>
            <w:r>
              <w:rPr>
                <w:b/>
                <w:bCs/>
                <w:sz w:val="18"/>
                <w:szCs w:val="18"/>
              </w:rPr>
              <w:t xml:space="preserve">1</w:t>
            </w:r>
          </w:p>
        </w:tc>
        <w:tc>
          <w:tcPr>
            <w:tcW w:type="dxa" w:w="4200"/>
            <w:tcMar>
              <w:top w:type="dxa" w:w="80"/>
              <w:left w:type="dxa" w:w="100"/>
              <w:bottom w:type="dxa" w:w="80"/>
              <w:right w:type="dxa" w:w="100"/>
            </w:tcMar>
          </w:tcPr>
          <w:p>
            <w:r>
              <w:rPr>
                <w:i/>
                <w:iCs/>
                <w:sz w:val="18"/>
                <w:szCs w:val="18"/>
              </w:rPr>
              <w:t xml:space="preserve">Generate a sequence diagram with at least three classes based on the Champion Document.</w:t>
            </w:r>
          </w:p>
        </w:tc>
        <w:tc>
          <w:tcPr>
            <w:tcW w:type="dxa" w:w="4200"/>
            <w:tcMar>
              <w:top w:type="dxa" w:w="80"/>
              <w:left w:type="dxa" w:w="100"/>
              <w:bottom w:type="dxa" w:w="80"/>
              <w:right w:type="dxa" w:w="100"/>
            </w:tcMar>
          </w:tcPr>
          <w:p>
            <w:r>
              <w:rPr>
                <w:sz w:val="18"/>
                <w:szCs w:val="18"/>
              </w:rPr>
              <w:t xml:space="preserve">Built a UML sequence diagram (Mermaid) for the “Play a Level to Completion” per-frame loop, with 5 lifelines (Player, GameCoordinator, RunTimer, LevelRule, RunStatistics) covering StartRun, the Tick loop, Evaluate(snapshot), and the Win/Lose vs. InProgress branches. Delivered as sequence_playlevel.png.</w:t>
            </w:r>
          </w:p>
        </w:tc>
        <w:tc>
          <w:tcPr>
            <w:tcW w:type="dxa" w:w="1180"/>
            <w:tcMar>
              <w:top w:type="dxa" w:w="80"/>
              <w:left w:type="dxa" w:w="100"/>
              <w:bottom w:type="dxa" w:w="80"/>
              <w:right w:type="dxa" w:w="100"/>
            </w:tcMar>
          </w:tcPr>
          <w:p>
            <w:r>
              <w:rPr>
                <w:color w:val="666666"/>
                <w:sz w:val="16"/>
                <w:szCs w:val="16"/>
              </w:rPr>
              <w:t xml:space="preserve">Reconstructed from this session's own summary of an earlier part of the conversation — not a verbatim quote.</w:t>
            </w:r>
          </w:p>
        </w:tc>
      </w:tr>
      <w:tr>
        <w:trPr>
          <w:cantSplit w:val="false"/>
        </w:trPr>
        <w:tc>
          <w:tcPr>
            <w:tcW w:type="dxa" w:w="500"/>
            <w:tcMar>
              <w:top w:type="dxa" w:w="80"/>
              <w:left w:type="dxa" w:w="100"/>
              <w:bottom w:type="dxa" w:w="80"/>
              <w:right w:type="dxa" w:w="100"/>
            </w:tcMar>
            <w:vAlign w:val="center"/>
          </w:tcPr>
          <w:p>
            <w:r>
              <w:rPr>
                <w:b/>
                <w:bCs/>
                <w:sz w:val="18"/>
                <w:szCs w:val="18"/>
              </w:rPr>
              <w:t xml:space="preserve">2</w:t>
            </w:r>
          </w:p>
        </w:tc>
        <w:tc>
          <w:tcPr>
            <w:tcW w:type="dxa" w:w="4200"/>
            <w:tcMar>
              <w:top w:type="dxa" w:w="80"/>
              <w:left w:type="dxa" w:w="100"/>
              <w:bottom w:type="dxa" w:w="80"/>
              <w:right w:type="dxa" w:w="100"/>
            </w:tcMar>
          </w:tcPr>
          <w:p>
            <w:r>
              <w:rPr>
                <w:i/>
                <w:iCs/>
                <w:sz w:val="18"/>
                <w:szCs w:val="18"/>
              </w:rPr>
              <w:t xml:space="preserve">Create a class diagram based on the Champion document produced</w:t>
            </w:r>
          </w:p>
        </w:tc>
        <w:tc>
          <w:tcPr>
            <w:tcW w:type="dxa" w:w="4200"/>
            <w:tcMar>
              <w:top w:type="dxa" w:w="80"/>
              <w:left w:type="dxa" w:w="100"/>
              <w:bottom w:type="dxa" w:w="80"/>
              <w:right w:type="dxa" w:w="100"/>
            </w:tcMar>
          </w:tcPr>
          <w:p>
            <w:r>
              <w:rPr>
                <w:sz w:val="18"/>
                <w:szCs w:val="18"/>
              </w:rPr>
              <w:t xml:space="preserve">Built a UML class diagram (matplotlib) covering GameCoordinator, its four composed collaborators (SessionMachine, LevelCatalogue, RunTimer, RunStatistics), the SessionSnapshot struct, and the LevelRule hierarchy (abstract base + 4 concrete subclasses), with composition, aggregation, inheritance, and dependency relationships labeled. Delivered as class_diagram_overview.png.</w:t>
            </w:r>
          </w:p>
        </w:tc>
        <w:tc>
          <w:tcPr>
            <w:tcW w:type="dxa" w:w="1180"/>
            <w:tcMar>
              <w:top w:type="dxa" w:w="80"/>
              <w:left w:type="dxa" w:w="100"/>
              <w:bottom w:type="dxa" w:w="80"/>
              <w:right w:type="dxa" w:w="100"/>
            </w:tcMar>
          </w:tcPr>
          <w:p>
            <w:r>
              <w:rPr>
                <w:color w:val="666666"/>
                <w:sz w:val="16"/>
                <w:szCs w:val="16"/>
              </w:rPr>
              <w:t xml:space="preserve">Verbatim, this session.</w:t>
            </w:r>
          </w:p>
        </w:tc>
      </w:tr>
      <w:tr>
        <w:trPr>
          <w:cantSplit w:val="false"/>
        </w:trPr>
        <w:tc>
          <w:tcPr>
            <w:tcW w:type="dxa" w:w="500"/>
            <w:tcMar>
              <w:top w:type="dxa" w:w="80"/>
              <w:left w:type="dxa" w:w="100"/>
              <w:bottom w:type="dxa" w:w="80"/>
              <w:right w:type="dxa" w:w="100"/>
            </w:tcMar>
            <w:vAlign w:val="center"/>
          </w:tcPr>
          <w:p>
            <w:r>
              <w:rPr>
                <w:b/>
                <w:bCs/>
                <w:sz w:val="18"/>
                <w:szCs w:val="18"/>
              </w:rPr>
              <w:t xml:space="preserve">3</w:t>
            </w:r>
          </w:p>
        </w:tc>
        <w:tc>
          <w:tcPr>
            <w:tcW w:type="dxa" w:w="4200"/>
            <w:tcMar>
              <w:top w:type="dxa" w:w="80"/>
              <w:left w:type="dxa" w:w="100"/>
              <w:bottom w:type="dxa" w:w="80"/>
              <w:right w:type="dxa" w:w="100"/>
            </w:tcMar>
          </w:tcPr>
          <w:p>
            <w:r>
              <w:rPr>
                <w:i/>
                <w:iCs/>
                <w:sz w:val="18"/>
                <w:szCs w:val="18"/>
              </w:rPr>
              <w:t xml:space="preserve">Generate a fined grained time requirements to complete this project. [sic]</w:t>
            </w:r>
          </w:p>
        </w:tc>
        <w:tc>
          <w:tcPr>
            <w:tcW w:type="dxa" w:w="4200"/>
            <w:tcMar>
              <w:top w:type="dxa" w:w="80"/>
              <w:left w:type="dxa" w:w="100"/>
              <w:bottom w:type="dxa" w:w="80"/>
              <w:right w:type="dxa" w:w="100"/>
            </w:tcMar>
          </w:tcPr>
          <w:p>
            <w:r>
              <w:rPr>
                <w:sz w:val="18"/>
                <w:szCs w:val="18"/>
              </w:rPr>
              <w:t xml:space="preserve">Broke the Champion Document's 12 PERT tasks into 57 subtasks with hour-level estimates in an Excel workbook: a Fine-Grained Schedule sheet (formulas, running cumulative hours, critical-path flag) and a Phase Summary sheet (SUMIFS by phase and by critical path). Subtask hours reconcile exactly to the original 52h total / 39h critical path. Delivered as champion_fine_grained_schedule.xlsx; recalculated with LibreOffice, 0 formula errors.</w:t>
            </w:r>
          </w:p>
        </w:tc>
        <w:tc>
          <w:tcPr>
            <w:tcW w:type="dxa" w:w="1180"/>
            <w:tcMar>
              <w:top w:type="dxa" w:w="80"/>
              <w:left w:type="dxa" w:w="100"/>
              <w:bottom w:type="dxa" w:w="80"/>
              <w:right w:type="dxa" w:w="100"/>
            </w:tcMar>
          </w:tcPr>
          <w:p>
            <w:r>
              <w:rPr>
                <w:color w:val="666666"/>
                <w:sz w:val="16"/>
                <w:szCs w:val="16"/>
              </w:rPr>
              <w:t xml:space="preserve">Verbatim, this session.</w:t>
            </w:r>
          </w:p>
        </w:tc>
      </w:tr>
      <w:tr>
        <w:trPr>
          <w:cantSplit w:val="false"/>
        </w:trPr>
        <w:tc>
          <w:tcPr>
            <w:tcW w:type="dxa" w:w="500"/>
            <w:tcMar>
              <w:top w:type="dxa" w:w="80"/>
              <w:left w:type="dxa" w:w="100"/>
              <w:bottom w:type="dxa" w:w="80"/>
              <w:right w:type="dxa" w:w="100"/>
            </w:tcMar>
            <w:vAlign w:val="center"/>
          </w:tcPr>
          <w:p>
            <w:r>
              <w:rPr>
                <w:b/>
                <w:bCs/>
                <w:sz w:val="18"/>
                <w:szCs w:val="18"/>
              </w:rPr>
              <w:t xml:space="preserve">4</w:t>
            </w:r>
          </w:p>
        </w:tc>
        <w:tc>
          <w:tcPr>
            <w:tcW w:type="dxa" w:w="4200"/>
            <w:tcMar>
              <w:top w:type="dxa" w:w="80"/>
              <w:left w:type="dxa" w:w="100"/>
              <w:bottom w:type="dxa" w:w="80"/>
              <w:right w:type="dxa" w:w="100"/>
            </w:tcMar>
          </w:tcPr>
          <w:p>
            <w:r>
              <w:rPr>
                <w:i/>
                <w:iCs/>
                <w:sz w:val="18"/>
                <w:szCs w:val="18"/>
              </w:rPr>
              <w:t xml:space="preserve">[Attached Colored_Champion_Document_Session_Level_Coordinator.docx and Champion_Sample_Enemy_Feature.docx] ok now take what I asked with these new prompts, and insert it into the latest champion doc (I also attached it here), i attached a sample as well to help reinforce proper formatting of the document</w:t>
            </w:r>
          </w:p>
        </w:tc>
        <w:tc>
          <w:tcPr>
            <w:tcW w:type="dxa" w:w="4200"/>
            <w:tcMar>
              <w:top w:type="dxa" w:w="80"/>
              <w:left w:type="dxa" w:w="100"/>
              <w:bottom w:type="dxa" w:w="80"/>
              <w:right w:type="dxa" w:w="100"/>
            </w:tcMar>
          </w:tcPr>
          <w:p>
            <w:r>
              <w:rPr>
                <w:sz w:val="18"/>
                <w:szCs w:val="18"/>
              </w:rPr>
              <w:t xml:space="preserve">Read both attached documents. Rather than guess placement, asked two clarifying questions: (a) where the Class and Sequence diagrams should go in the Champion Document, and (b) how the fine-grained schedule should be added to Section 5, since a wrong guess would mean redoing the document structure.</w:t>
            </w:r>
          </w:p>
        </w:tc>
        <w:tc>
          <w:tcPr>
            <w:tcW w:type="dxa" w:w="1180"/>
            <w:tcMar>
              <w:top w:type="dxa" w:w="80"/>
              <w:left w:type="dxa" w:w="100"/>
              <w:bottom w:type="dxa" w:w="80"/>
              <w:right w:type="dxa" w:w="100"/>
            </w:tcMar>
          </w:tcPr>
          <w:p>
            <w:r>
              <w:rPr>
                <w:color w:val="666666"/>
                <w:sz w:val="16"/>
                <w:szCs w:val="16"/>
              </w:rPr>
              <w:t xml:space="preserve">Verbatim, this session.</w:t>
            </w:r>
          </w:p>
        </w:tc>
      </w:tr>
      <w:tr>
        <w:trPr>
          <w:cantSplit w:val="false"/>
        </w:trPr>
        <w:tc>
          <w:tcPr>
            <w:tcW w:type="dxa" w:w="500"/>
            <w:tcMar>
              <w:top w:type="dxa" w:w="80"/>
              <w:left w:type="dxa" w:w="100"/>
              <w:bottom w:type="dxa" w:w="80"/>
              <w:right w:type="dxa" w:w="100"/>
            </w:tcMar>
            <w:vAlign w:val="center"/>
          </w:tcPr>
          <w:p>
            <w:r>
              <w:rPr>
                <w:b/>
                <w:bCs/>
                <w:sz w:val="18"/>
                <w:szCs w:val="18"/>
              </w:rPr>
              <w:t xml:space="preserve">5</w:t>
            </w:r>
          </w:p>
        </w:tc>
        <w:tc>
          <w:tcPr>
            <w:tcW w:type="dxa" w:w="4200"/>
            <w:tcMar>
              <w:top w:type="dxa" w:w="80"/>
              <w:left w:type="dxa" w:w="100"/>
              <w:bottom w:type="dxa" w:w="80"/>
              <w:right w:type="dxa" w:w="100"/>
            </w:tcMar>
          </w:tcPr>
          <w:p>
            <w:r>
              <w:rPr>
                <w:i/>
                <w:iCs/>
                <w:sz w:val="18"/>
                <w:szCs w:val="18"/>
              </w:rPr>
              <w:t xml:space="preserve">[Pasted this course's assignment instructions for Champion_Section2_UseCase, Champion_Section3_Dataflow, Champion_Section5_Pert, Class_Diagram, and Sequence_Diagram — establishing that the Class Diagram and Sequence Diagram are each a SEPARATE document for the docs/ folder, not part of the Champion itself, and that Sequence_Diagram depends on the Class Diagram's class list plus a Basic sequence from Champion Section 2.] / “[No preference]” for the second question.</w:t>
            </w:r>
          </w:p>
        </w:tc>
        <w:tc>
          <w:tcPr>
            <w:tcW w:type="dxa" w:w="4200"/>
            <w:tcMar>
              <w:top w:type="dxa" w:w="80"/>
              <w:left w:type="dxa" w:w="100"/>
              <w:bottom w:type="dxa" w:w="80"/>
              <w:right w:type="dxa" w:w="100"/>
            </w:tcMar>
          </w:tcPr>
          <w:p>
            <w:r>
              <w:rPr>
                <w:sz w:val="18"/>
                <w:szCs w:val="18"/>
              </w:rPr>
              <w:t xml:space="preserve">Revised the plan: only the fine-grained Section 5 table goes into the Champion Document; the class diagram and sequence diagram become two new standalone documents.</w:t>
            </w:r>
          </w:p>
        </w:tc>
        <w:tc>
          <w:tcPr>
            <w:tcW w:type="dxa" w:w="1180"/>
            <w:tcMar>
              <w:top w:type="dxa" w:w="80"/>
              <w:left w:type="dxa" w:w="100"/>
              <w:bottom w:type="dxa" w:w="80"/>
              <w:right w:type="dxa" w:w="100"/>
            </w:tcMar>
          </w:tcPr>
          <w:p>
            <w:r>
              <w:rPr>
                <w:color w:val="666666"/>
                <w:sz w:val="16"/>
                <w:szCs w:val="16"/>
              </w:rPr>
              <w:t xml:space="preserve">Verbatim, this session (answer to the clarifying questions above).</w:t>
            </w:r>
          </w:p>
        </w:tc>
      </w:tr>
      <w:tr>
        <w:trPr>
          <w:cantSplit w:val="false"/>
        </w:trPr>
        <w:tc>
          <w:tcPr>
            <w:tcW w:type="dxa" w:w="500"/>
            <w:tcMar>
              <w:top w:type="dxa" w:w="80"/>
              <w:left w:type="dxa" w:w="100"/>
              <w:bottom w:type="dxa" w:w="80"/>
              <w:right w:type="dxa" w:w="100"/>
            </w:tcMar>
            <w:vAlign w:val="center"/>
          </w:tcPr>
          <w:p>
            <w:r>
              <w:rPr>
                <w:b/>
                <w:bCs/>
                <w:sz w:val="18"/>
                <w:szCs w:val="18"/>
              </w:rPr>
              <w:t xml:space="preserve">6</w:t>
            </w:r>
          </w:p>
        </w:tc>
        <w:tc>
          <w:tcPr>
            <w:tcW w:type="dxa" w:w="4200"/>
            <w:tcMar>
              <w:top w:type="dxa" w:w="80"/>
              <w:left w:type="dxa" w:w="100"/>
              <w:bottom w:type="dxa" w:w="80"/>
              <w:right w:type="dxa" w:w="100"/>
            </w:tcMar>
          </w:tcPr>
          <w:p>
            <w:r>
              <w:rPr>
                <w:i/>
                <w:iCs/>
                <w:sz w:val="18"/>
                <w:szCs w:val="18"/>
              </w:rPr>
              <w:t xml:space="preserve">Do those requirements help with formatting?</w:t>
            </w:r>
          </w:p>
        </w:tc>
        <w:tc>
          <w:tcPr>
            <w:tcW w:type="dxa" w:w="4200"/>
            <w:tcMar>
              <w:top w:type="dxa" w:w="80"/>
              <w:left w:type="dxa" w:w="100"/>
              <w:bottom w:type="dxa" w:w="80"/>
              <w:right w:type="dxa" w:w="100"/>
            </w:tcMar>
          </w:tcPr>
          <w:p>
            <w:r>
              <w:rPr>
                <w:sz w:val="18"/>
                <w:szCs w:val="18"/>
              </w:rPr>
              <w:t xml:space="preserve">Clarified that the pasted assignment text settled placement/structure but said nothing about visual formatting. Inspected the Colored Champion Document's underlying XML and styles directly (heading color #1E293B, table borders/shading, US Letter page, 0.75in margins, table cell font sizes) so the new content and documents would match it exactly rather than guessing.</w:t>
            </w:r>
          </w:p>
        </w:tc>
        <w:tc>
          <w:tcPr>
            <w:tcW w:type="dxa" w:w="1180"/>
            <w:tcMar>
              <w:top w:type="dxa" w:w="80"/>
              <w:left w:type="dxa" w:w="100"/>
              <w:bottom w:type="dxa" w:w="80"/>
              <w:right w:type="dxa" w:w="100"/>
            </w:tcMar>
          </w:tcPr>
          <w:p>
            <w:r>
              <w:rPr>
                <w:color w:val="666666"/>
                <w:sz w:val="16"/>
                <w:szCs w:val="16"/>
              </w:rPr>
              <w:t xml:space="preserve">Verbatim, this session.</w:t>
            </w:r>
          </w:p>
        </w:tc>
      </w:tr>
      <w:tr>
        <w:trPr>
          <w:cantSplit w:val="false"/>
        </w:trPr>
        <w:tc>
          <w:tcPr>
            <w:tcW w:type="dxa" w:w="500"/>
            <w:tcMar>
              <w:top w:type="dxa" w:w="80"/>
              <w:left w:type="dxa" w:w="100"/>
              <w:bottom w:type="dxa" w:w="80"/>
              <w:right w:type="dxa" w:w="100"/>
            </w:tcMar>
            <w:vAlign w:val="center"/>
          </w:tcPr>
          <w:p>
            <w:r>
              <w:rPr>
                <w:b/>
                <w:bCs/>
                <w:sz w:val="18"/>
                <w:szCs w:val="18"/>
              </w:rPr>
              <w:t xml:space="preserve">7</w:t>
            </w:r>
          </w:p>
        </w:tc>
        <w:tc>
          <w:tcPr>
            <w:tcW w:type="dxa" w:w="4200"/>
            <w:tcMar>
              <w:top w:type="dxa" w:w="80"/>
              <w:left w:type="dxa" w:w="100"/>
              <w:bottom w:type="dxa" w:w="80"/>
              <w:right w:type="dxa" w:w="100"/>
            </w:tcMar>
          </w:tcPr>
          <w:p>
            <w:r>
              <w:rPr>
                <w:i/>
                <w:iCs/>
                <w:sz w:val="18"/>
                <w:szCs w:val="18"/>
              </w:rPr>
              <w:t xml:space="preserve">(Building the three files per the clarified plan.)</w:t>
            </w:r>
          </w:p>
        </w:tc>
        <w:tc>
          <w:tcPr>
            <w:tcW w:type="dxa" w:w="4200"/>
            <w:tcMar>
              <w:top w:type="dxa" w:w="80"/>
              <w:left w:type="dxa" w:w="100"/>
              <w:bottom w:type="dxa" w:w="80"/>
              <w:right w:type="dxa" w:w="100"/>
            </w:tcMar>
          </w:tcPr>
          <w:p>
            <w:r>
              <w:rPr>
                <w:sz w:val="18"/>
                <w:szCs w:val="18"/>
              </w:rPr>
              <w:t xml:space="preserve">Delivered three files: (a) Champion_Document_Session_Level_Coordinator_v2.docx — Section 5's Work Items table replaced by the 57-subtask breakdown, styled to match the original table exactly (validated against the original file, rendered to PDF and visually checked page by page); (b) Class_Diagram_Session_Level_Coordinator.docx — standalone document with the class diagram and a Class List table; (c) Sequence_Diagram_Session_Level_Coordinator.docx — standalone document that references the Class List and quotes Champion Section 2, Scenario 2 (ID: PL1) verbatim before the sequence diagram.</w:t>
            </w:r>
          </w:p>
        </w:tc>
        <w:tc>
          <w:tcPr>
            <w:tcW w:type="dxa" w:w="1180"/>
            <w:tcMar>
              <w:top w:type="dxa" w:w="80"/>
              <w:left w:type="dxa" w:w="100"/>
              <w:bottom w:type="dxa" w:w="80"/>
              <w:right w:type="dxa" w:w="100"/>
            </w:tcMar>
          </w:tcPr>
          <w:p>
            <w:r>
              <w:rPr>
                <w:color w:val="666666"/>
                <w:sz w:val="16"/>
                <w:szCs w:val="16"/>
              </w:rPr>
              <w:t xml:space="preserve">Continuation of the same request (no new prompt — build phase).</w:t>
            </w:r>
          </w:p>
        </w:tc>
      </w:tr>
      <w:tr>
        <w:trPr>
          <w:cantSplit w:val="false"/>
        </w:trPr>
        <w:tc>
          <w:tcPr>
            <w:tcW w:type="dxa" w:w="500"/>
            <w:tcMar>
              <w:top w:type="dxa" w:w="80"/>
              <w:left w:type="dxa" w:w="100"/>
              <w:bottom w:type="dxa" w:w="80"/>
              <w:right w:type="dxa" w:w="100"/>
            </w:tcMar>
            <w:vAlign w:val="center"/>
          </w:tcPr>
          <w:p>
            <w:r>
              <w:rPr>
                <w:b/>
                <w:bCs/>
                <w:sz w:val="18"/>
                <w:szCs w:val="18"/>
              </w:rPr>
              <w:t xml:space="preserve">8</w:t>
            </w:r>
          </w:p>
        </w:tc>
        <w:tc>
          <w:tcPr>
            <w:tcW w:type="dxa" w:w="4200"/>
            <w:tcMar>
              <w:top w:type="dxa" w:w="80"/>
              <w:left w:type="dxa" w:w="100"/>
              <w:bottom w:type="dxa" w:w="80"/>
              <w:right w:type="dxa" w:w="100"/>
            </w:tcMar>
          </w:tcPr>
          <w:p>
            <w:r>
              <w:rPr>
                <w:i/>
                <w:iCs/>
                <w:sz w:val="18"/>
                <w:szCs w:val="18"/>
              </w:rPr>
              <w:t xml:space="preserve">can you create an AI chat log out of this entire conversation?</w:t>
            </w:r>
          </w:p>
        </w:tc>
        <w:tc>
          <w:tcPr>
            <w:tcW w:type="dxa" w:w="4200"/>
            <w:tcMar>
              <w:top w:type="dxa" w:w="80"/>
              <w:left w:type="dxa" w:w="100"/>
              <w:bottom w:type="dxa" w:w="80"/>
              <w:right w:type="dxa" w:w="100"/>
            </w:tcMar>
          </w:tcPr>
          <w:p>
            <w:r>
              <w:rPr>
                <w:sz w:val="18"/>
                <w:szCs w:val="18"/>
              </w:rPr>
              <w:t xml:space="preserve">This document.</w:t>
            </w:r>
          </w:p>
        </w:tc>
        <w:tc>
          <w:tcPr>
            <w:tcW w:type="dxa" w:w="1180"/>
            <w:tcMar>
              <w:top w:type="dxa" w:w="80"/>
              <w:left w:type="dxa" w:w="100"/>
              <w:bottom w:type="dxa" w:w="80"/>
              <w:right w:type="dxa" w:w="100"/>
            </w:tcMar>
          </w:tcPr>
          <w:p>
            <w:r>
              <w:rPr>
                <w:color w:val="666666"/>
                <w:sz w:val="16"/>
                <w:szCs w:val="16"/>
              </w:rPr>
              <w:t xml:space="preserve">Verbatim, this session (current message).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2026-09-20T21:20:10.875Z</dcterms:created>
  <dcterms:modified xsi:type="dcterms:W3CDTF">2026-09-20T21:20:10.878Z</dcterms:modified>
</cp:coreProperties>
</file>

<file path=docProps/custom.xml><?xml version="1.0" encoding="utf-8"?>
<Properties xmlns="http://schemas.openxmlformats.org/officeDocument/2006/custom-properties" xmlns:vt="http://schemas.openxmlformats.org/officeDocument/2006/docPropsVTypes"/>
</file>