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Estrategias de aseguramiento de la calidad</w:t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Presentado por: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David Espitia Aguillon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Andres Lopez Osorio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David Sánchez Aroca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Software III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Faber D. Giraldo Vèlasques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06 de Septiembre de 2017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ARMENIA, QUINDIO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rpiuz78v99m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documento se propone un conjunto de propiedades inherentes al producto software de realidad virtual, por medio de este se permitirán cuestionar su valor. Se Evalúan los procesos, planes y estándares utilizados para que el proyecto cumplan con los estándares de calidad haciendo uso de métricas o herramientas que permitan llevar a cabo una trayectoria adecuada en el proyecto.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m6obg5k4fp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2. Objetivos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objetivamente la ejecución de los procesos, los elementos de trabajo y servicios en contraste a los procesos, estándares y procedimientos definidos.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no conformidades. Recordemos que definimos una no conformidad como el incumplimiento de un estándar o proceso de la organización o del proyecto.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Proporcionar información a las personas que están usando los procesos y a la gerencia del proyecto, de los resultados de las actividades del aseguramiento de la calidad.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Asegurar de que las no conformidades son tratadas.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qbt4yrnwvn7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sinh6fj0yei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 Organización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se define el responsable de ejecutar la tarea. esta asignación se realiza mediante las historias de usuario.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establece como canal de comunicación la herramienta Trello.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gestión de tiempos para cada tarea se usará un cronograma hecho en excel, donde se asignará un tiempo estimado para realizar las historias de usuario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t3u847qc3tip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Tareas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administración de de la organización, tareas y responsabilidades se usará el framework de tareas trello.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Trello es una herramienta que  proporciona la estructura necesaria para agilizar los procesos actuales y para que se pueda centrar  el trabajo importante.</w:t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au7m9gbaoqdd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Documentación</w:t>
      </w:r>
    </w:p>
    <w:p w:rsidR="00000000" w:rsidDel="00000000" w:rsidP="00000000" w:rsidRDefault="00000000" w:rsidRPr="00000000">
      <w:pPr>
        <w:ind w:left="50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sección se  especificarán  los documentos que dirigen el desarrollo del proyecto y que deberán ser revisados como parte de las actividades de aseguramiento de la calidad. Para cada documento se indica el objetivo del documento, la plantilla, norma y/o estándar que se usa para elaborar el documento y el contenido mínimo que debe tener dicho documento.</w:t>
      </w:r>
    </w:p>
    <w:p w:rsidR="00000000" w:rsidDel="00000000" w:rsidP="00000000" w:rsidRDefault="00000000" w:rsidRPr="00000000">
      <w:pPr>
        <w:pStyle w:val="Heading2"/>
        <w:ind w:left="50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2c8e1fe5kb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50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2c8e1fe5kbw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Documentación mínima requerida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visión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historias de usuario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de actividades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y análisis de riegos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Documentación de usuario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arquitectura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reporte de errores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lc1ikbd8ayh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Estandares y metricas de calidad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identificaran los atributos de calidad para el proyecto, caracteristica, implementación y evaluación de cada uno de ellos.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820"/>
        <w:gridCol w:w="2625"/>
        <w:gridCol w:w="2385"/>
        <w:tblGridChange w:id="0">
          <w:tblGrid>
            <w:gridCol w:w="1650"/>
            <w:gridCol w:w="2820"/>
            <w:gridCol w:w="262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Caracteristica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Experiencia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conjunto de factores y elementos relativos a la interacción del usuario, cuyo resultado es la generación de una percepción positiva o negativa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soporta mediante encuestas a los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y equipo de desarrollo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highlight w:val="white"/>
                <w:rtl w:val="0"/>
              </w:rPr>
              <w:t xml:space="preserve">Asegurar que el producto funciona tal como estaba especificado.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Revisión y pruebas con el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y equipo de desarrollo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Permita agregar nuevos atributos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Adecuada planeación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Mediante un plan de gestión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Eficiencia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-Tiempo de respuesta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-Recursos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-Utilización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Correcto desarrollo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Pruebas de funcionalidad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Capacidad del producto de ser transferido de forma efectiva y eficiente de un entorno hardware o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en diferentes dispositivos móviles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y equipo de desarrollo del proyecto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yxbiebt50iq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t2t9ks1bzgq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Revisiones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establecen revisiones con los interesados e involucrados y se levantan actas de reunión.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45vrfnibe0ja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Reporte de problemas y acciones correctivas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uno de los problemas encontrados por algún miembro del equipo de será informado de inmediato mediante el formato de gestión de cambios  a todo el equipo de desarrollo, a su vez se realizará un informe detallado del problema y las acciones correctivas para definir las acciones a realizar.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luyio2ooncdy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8.Gestión de la configuración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gestiona y controla la configuración con el uso de herramientas y software de versionamiento para evitar daños y tener control en el proyecto.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qffi0d7y87i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Gestión de riesgos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 establece mediante un excel  el análisis y control de riesgos de riegos y control.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Verdan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  <w:jc w:val="right"/>
      <w:rPr>
        <w:rFonts w:ascii="Verdana" w:cs="Verdana" w:eastAsia="Verdana" w:hAnsi="Verdana"/>
        <w:b w:val="1"/>
        <w:sz w:val="16"/>
        <w:szCs w:val="16"/>
      </w:rPr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Facultad de Ingeniería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  <w:jc w:val="right"/>
      <w:rPr>
        <w:rFonts w:ascii="Verdana" w:cs="Verdana" w:eastAsia="Verdana" w:hAnsi="Verdana"/>
        <w:b w:val="1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323850</wp:posOffset>
              </wp:positionH>
              <wp:positionV relativeFrom="paragraph">
                <wp:posOffset>66675</wp:posOffset>
              </wp:positionV>
              <wp:extent cx="5715000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323850</wp:posOffset>
              </wp:positionH>
              <wp:positionV relativeFrom="paragraph">
                <wp:posOffset>66675</wp:posOffset>
              </wp:positionV>
              <wp:extent cx="5715000" cy="254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-790574</wp:posOffset>
          </wp:positionH>
          <wp:positionV relativeFrom="paragraph">
            <wp:posOffset>0</wp:posOffset>
          </wp:positionV>
          <wp:extent cx="1297940" cy="48514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7940" cy="4851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line="240" w:lineRule="auto"/>
      <w:contextualSpacing w:val="0"/>
      <w:jc w:val="right"/>
      <w:rPr/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Programa de Ingeniería De Sistemas Y Computación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210"/>
      </w:tabs>
      <w:spacing w:before="708" w:line="240" w:lineRule="auto"/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orsiva" w:cs="Corsiva" w:eastAsia="Corsiva" w:hAnsi="Corsiva"/>
        <w:sz w:val="32"/>
        <w:szCs w:val="32"/>
        <w:rtl w:val="0"/>
      </w:rPr>
      <w:t xml:space="preserve"> Ingeniería de Software III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200025</wp:posOffset>
          </wp:positionV>
          <wp:extent cx="486410" cy="571500"/>
          <wp:effectExtent b="0" l="0" r="0" t="0"/>
          <wp:wrapNone/>
          <wp:docPr descr="http://www.uniquindio.edu.co/prensa/logoreal.gif" id="2" name="image4.png"/>
          <a:graphic>
            <a:graphicData uri="http://schemas.openxmlformats.org/drawingml/2006/picture">
              <pic:pic>
                <pic:nvPicPr>
                  <pic:cNvPr descr="http://www.uniquindio.edu.co/prensa/logoreal.gif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41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33400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74238" y="3780000"/>
                        <a:ext cx="534352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8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334000" cy="127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contextualSpacing w:val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