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11/23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23 November 2020</w:t>
      </w:r>
      <w:r w:rsidDel="00000000" w:rsidR="00000000" w:rsidRPr="00000000">
        <w:rPr>
          <w:b w:val="0"/>
          <w:rtl w:val="0"/>
        </w:rPr>
        <w:t xml:space="preserve">/ 3:00PM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Hunter DeBlase, Nicholas Naylor,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ns7koghxrnc" w:id="4"/>
      <w:bookmarkEnd w:id="4"/>
      <w:r w:rsidDel="00000000" w:rsidR="00000000" w:rsidRPr="00000000">
        <w:rPr>
          <w:rtl w:val="0"/>
        </w:rPr>
        <w:t xml:space="preserve">Review Specifications and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kntu3a2r2iv" w:id="5"/>
      <w:bookmarkEnd w:id="5"/>
      <w:r w:rsidDel="00000000" w:rsidR="00000000" w:rsidRPr="00000000">
        <w:rPr>
          <w:rtl w:val="0"/>
        </w:rPr>
        <w:t xml:space="preserve">Discuss progress on prototype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nfjcvgygz6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