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0as0f522cg3" w:id="1"/>
      <w:bookmarkEnd w:id="1"/>
      <w:r w:rsidDel="00000000" w:rsidR="00000000" w:rsidRPr="00000000">
        <w:rPr>
          <w:rtl w:val="0"/>
        </w:rPr>
        <w:t xml:space="preserve">Friday, October 27th, 2020 </w:t>
      </w:r>
      <w:r w:rsidDel="00000000" w:rsidR="00000000" w:rsidRPr="00000000">
        <w:rPr>
          <w:b w:val="0"/>
          <w:rtl w:val="0"/>
        </w:rPr>
        <w:t xml:space="preserve">/ 2:00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Feasibility Study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Chris and Shane have to finish the feasibility study so it can be reviewed before the follow-up meeting on Thursday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ojnxla6h0n5" w:id="5"/>
      <w:bookmarkEnd w:id="5"/>
      <w:r w:rsidDel="00000000" w:rsidR="00000000" w:rsidRPr="00000000">
        <w:rPr>
          <w:rtl w:val="0"/>
        </w:rPr>
        <w:t xml:space="preserve">Development Plan Review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All members are to review their assigned sections development plan, and mark completed tasks with a ‘C’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Hunter has begun compiling all components of the plan into one centralized document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k177ypd9rb" w:id="6"/>
      <w:bookmarkEnd w:id="6"/>
      <w:r w:rsidDel="00000000" w:rsidR="00000000" w:rsidRPr="00000000">
        <w:rPr>
          <w:rtl w:val="0"/>
        </w:rPr>
        <w:t xml:space="preserve">Follow-up meeting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4:30 on Thursday, 10/29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discussing the final reviews before phase 1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7"/>
      <w:bookmarkEnd w:id="7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535"/>
        <w:gridCol w:w="2790"/>
        <w:gridCol w:w="2340"/>
        <w:tblGridChange w:id="0">
          <w:tblGrid>
            <w:gridCol w:w="1695"/>
            <w:gridCol w:w="2535"/>
            <w:gridCol w:w="27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&amp; 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10/28/20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Dev. Plan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10/29/20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