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11/20/20</w:t>
      </w:r>
      <w:r w:rsidDel="00000000" w:rsidR="00000000" w:rsidRPr="00000000">
        <w:rPr>
          <w:b w:val="0"/>
          <w:rtl w:val="0"/>
        </w:rPr>
        <w:t xml:space="preserve">/ 2:00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Phase II Deliverables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Revised content was reviewed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 rubric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ojnxla6h0n5" w:id="5"/>
      <w:bookmarkEnd w:id="5"/>
      <w:r w:rsidDel="00000000" w:rsidR="00000000" w:rsidRPr="00000000">
        <w:rPr>
          <w:rtl w:val="0"/>
        </w:rPr>
        <w:t xml:space="preserve">Use Case Discussion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and Shane scheduling a meeting for 11/22 at 3:00 pm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lo1ccw671vi" w:id="6"/>
      <w:bookmarkEnd w:id="6"/>
      <w:r w:rsidDel="00000000" w:rsidR="00000000" w:rsidRPr="00000000">
        <w:rPr>
          <w:rtl w:val="0"/>
        </w:rPr>
        <w:t xml:space="preserve">Prototype Progress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have been agreed-upon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following document.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 is going to draft out the specs and design ahead of the meeting on monday.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decided on HTML5/CSS3 front end with PHP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7"/>
      <w:bookmarkEnd w:id="7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955"/>
        <w:gridCol w:w="2625"/>
        <w:gridCol w:w="2340"/>
        <w:tblGridChange w:id="0">
          <w:tblGrid>
            <w:gridCol w:w="1440"/>
            <w:gridCol w:w="2955"/>
            <w:gridCol w:w="262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11/22/20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Prototype Specs &amp;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11/23/20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Project Scope(WBS)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11/23/20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Shane &amp; 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11/23/20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073763"/>
        </w:rPr>
      </w:pPr>
      <w:bookmarkStart w:colFirst="0" w:colLast="0" w:name="_3bd62m12pkan" w:id="8"/>
      <w:bookmarkEnd w:id="8"/>
      <w:r w:rsidDel="00000000" w:rsidR="00000000" w:rsidRPr="00000000">
        <w:rPr>
          <w:color w:val="073763"/>
          <w:rtl w:val="0"/>
        </w:rPr>
        <w:t xml:space="preserve">Follow-Up Meetings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11/22/20- 3:00pm Shane, Chris, Phil - Use Cases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11/23/20- 3:00pm Nick and Hunter- Implementation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jqy4skbyzh3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0"/>
          <w:bookmarkEnd w:id="1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1"/>
          <w:bookmarkEnd w:id="11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6RQ7DSCwtg4hALyOWsdCHrnNVeshXQuxi-OXFJTQV0/edit?usp=sharing" TargetMode="External"/><Relationship Id="rId7" Type="http://schemas.openxmlformats.org/officeDocument/2006/relationships/hyperlink" Target="https://docs.google.com/document/d/1jh7oZRHw4J1ASunE6aGn4lV9MWEzB-koiy7GAOHlLvo/edit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