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28 </w:t>
      </w:r>
      <w:r w:rsidDel="00000000" w:rsidR="00000000" w:rsidRPr="00000000">
        <w:rPr>
          <w:rtl w:val="0"/>
        </w:rPr>
        <w:t xml:space="preserve">SEPTEMBER 2020</w:t>
      </w:r>
      <w:r w:rsidDel="00000000" w:rsidR="00000000" w:rsidRPr="00000000">
        <w:rPr>
          <w:b w:val="0"/>
          <w:rtl w:val="0"/>
        </w:rPr>
        <w:t xml:space="preserve">/ 7:00-8:04PM/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Github Permissions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needed all group members to have write permissions for our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Phillip ensured everybody had admin privileges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xk177ypd9rb" w:id="5"/>
      <w:bookmarkEnd w:id="5"/>
      <w:r w:rsidDel="00000000" w:rsidR="00000000" w:rsidRPr="00000000">
        <w:rPr>
          <w:rtl w:val="0"/>
        </w:rPr>
        <w:t xml:space="preserve">Formalizing User Requirements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document for our formalized user requirements is being established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cfxc6yynasqs" w:id="6"/>
      <w:bookmarkEnd w:id="6"/>
      <w:r w:rsidDel="00000000" w:rsidR="00000000" w:rsidRPr="00000000">
        <w:rPr>
          <w:rtl w:val="0"/>
        </w:rPr>
        <w:t xml:space="preserve">Server Hosting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We’re considering on where our software should be hosted, KU’s servers or a 3rd party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Hunter has been surveying 3rd party hosting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7"/>
      <w:bookmarkEnd w:id="7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3345"/>
        <w:gridCol w:w="3105"/>
        <w:gridCol w:w="1800"/>
        <w:tblGridChange w:id="0">
          <w:tblGrid>
            <w:gridCol w:w="1110"/>
            <w:gridCol w:w="3345"/>
            <w:gridCol w:w="3105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9/29/20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access to SE Google Drive previous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9/30/20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8"/>
      <w:bookmarkEnd w:id="8"/>
      <w:r w:rsidDel="00000000" w:rsidR="00000000" w:rsidRPr="00000000">
        <w:rPr>
          <w:color w:val="073763"/>
          <w:rtl w:val="0"/>
        </w:rPr>
        <w:t xml:space="preserve">Pending Decisions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to decide upon language, and the platforms we’ll be developing on.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hosting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5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0"/>
          <w:bookmarkEnd w:id="10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6AYqxPmhx16MRyts_qnC0AEBnVD0T7e3Fvv8zWrLUls/edit?usp=sharing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