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tabs>
                <w:tab w:val="left" w:pos="6310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  <w:r/>
            <w:bookmarkStart w:id="0" w:name="_GoBack"/>
            <w:bookmarkEnd w:id="0"/>
            <w:r/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 Affine Abbildung ausgeben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10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gibt die Abbildungsvorschrift zu einer affinen Abbildung aus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„UC Affine Abbildung ausgeben“ muss abgeschlossen sein.</w:t>
            </w:r>
            <w:r>
              <w:rPr>
                <w:rFonts w:ascii="Times New Roman" w:hAnsi="Times New Roman" w:cs="Times New Roman"/>
                <w:sz w:val="20"/>
                <w:szCs w:val="20"/>
                <w:lang w:eastAsia="de-de" w:bidi="de-de"/>
              </w:rPr>
              <w:t xml:space="preserve"> (?)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Anwendungsfall beginnt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wenn das System die Zeichnung des Zieldreiecks abgeschlossen hat.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berechnet die Abbildungsvorschrift.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die Abbildungsvorschrift aus und der Anwendungsfall endet.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r/>
    </w:p>
    <w:p>
      <w:pPr>
        <w:rPr>
          <w:b/>
          <w:bCs/>
        </w:rPr>
      </w:pPr>
      <w:r>
        <w:rPr>
          <w:b/>
          <w:bCs/>
        </w:rPr>
        <w:t>nicht klar welcher Use-Case vorangeht, Vorbedingung prüfen! Im vorangehenden Use-Case muss das Zieldreieck gezeichnet werden.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3">
    <w:multiLevelType w:val="singleLevel"/>
    <w:name w:val="Bullet 3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5">
    <w:multiLevelType w:val="singleLevel"/>
    <w:name w:val="Bullet 5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6">
    <w:multiLevelType w:val="singleLevel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108"/>
    </w:tmLastPosCaret>
    <w:tmLastPosAnchor>
      <w:tmLastPosPgfIdx w:val="0"/>
      <w:tmLastPosIdx w:val="0"/>
    </w:tmLastPosAnchor>
    <w:tmLastPosTblRect w:left="0" w:top="0" w:right="0" w:bottom="0"/>
    <w:tmAppRevision w:date="1399307817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/>
  <cp:revision>6</cp:revision>
  <dcterms:created xsi:type="dcterms:W3CDTF">2014-04-01T17:54:00Z</dcterms:created>
  <dcterms:modified xsi:type="dcterms:W3CDTF">2014-05-05T17:36:57Z</dcterms:modified>
</cp:coreProperties>
</file>