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ФЕДЕРАЛЬНОЕ АГЕНТСТВО ЖЕЛЕЗНОДОРОЖНОГО ТРАНСПОРТА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Иркутский государственный университет путей сообщения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Факультет Управление на транспорте и информационные технологии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Кафедра Информационные системы и защита информации</w:t>
      </w:r>
    </w:p>
    <w:p>
      <w:pPr>
        <w:pStyle w:val="Title"/>
        <w:spacing w:before="0" w:after="0"/>
        <w:jc w:val="center"/>
      </w:pPr>
      <w:r>
        <w:rPr>
          <w:rFonts w:ascii="Times New Roman" w:hAnsi="Times New Roman"/>
          <w:sz w:val="28"/>
        </w:rPr>
        <w:t>Отчёт по лабораторной работе 5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Проектирование архитектуры и UML моделей информационной системы предиктивного технического обслуживания карьерной техники</w:t>
      </w:r>
    </w:p>
    <w:p>
      <w:pPr>
        <w:spacing w:before="0" w:after="0"/>
        <w:jc w:val="right"/>
      </w:pPr>
      <w:r>
        <w:rPr>
          <w:rFonts w:ascii="Times New Roman" w:hAnsi="Times New Roman"/>
          <w:sz w:val="28"/>
        </w:rPr>
        <w:t>Выполнила студентка группы ИС.1-23-1</w:t>
        <w:br/>
        <w:t>Манохина С.А.</w:t>
      </w:r>
    </w:p>
    <w:p>
      <w:pPr>
        <w:spacing w:before="0" w:after="0"/>
        <w:jc w:val="center"/>
      </w:pPr>
      <w:r>
        <w:rPr>
          <w:rFonts w:ascii="Times New Roman" w:hAnsi="Times New Roman"/>
          <w:sz w:val="28"/>
        </w:rPr>
        <w:t>Иркутск 2026</w:t>
      </w:r>
    </w:p>
    <w:p>
      <w:pPr>
        <w:spacing w:before="0" w:after="0"/>
      </w:pPr>
      <w:r>
        <w:rPr>
          <w:rFonts w:ascii="Times New Roman" w:hAnsi="Times New Roman"/>
          <w:sz w:val="28"/>
        </w:rPr>
        <w:br w:type="page"/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1 Цель и результаты работы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Цель работы – разработать согласованную архитектуру информационной системы SibKa PdM для мониторинга состояния карьерной техники и поддержки технического обслуживания. Модель связывает поступление эксплуатационных данных, оценку состояния узлов, принятие решения о ремонте и регистрацию результата выполненных работ.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Подготовлены диаграммы вариантов использования, последовательности, коммуникации, состояний, классов, компонентов и развёртывания. Все схемы представлены в редактируемом формате Draw.io и в виде изображений. Для подробных функциональных и структурных моделей использовано несколько взаимосвязанных листов.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Результат работы является проектной моделью системы. В существующем Python прототипе реализованы приём контрольного набора показаний, проверка формата и пороговая диагностика. Структура MariaDB sibka_pdm_v2 содержит данные оборудования, телеметрии, диагностики, прогнозов и заявок. Интерфейсы пользователей, прикладные сервисы, обмен с 1С и модель прогнозирования описываются как проектируемые части.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2 Исходные материалы и границы системы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Предметная область – обслуживание карьерной техники АО «СибКа». Система предназначена для информационной поддержки диспетчера, инженера диагноста, главного механика, исполнителя ремонта и администратора. Окончательное решение о проведении работ и допуске техники принимает уполномоченный сотрудник.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Использованы ранее подготовленные материалы «Мое все методы и уд.docx», раздел создания функциональной модели IDEF0, страницы 45–51; SQL структура базы sibka_pdm_v2; файлы main.py, telemetry.py и diagnostics.py текущего прототипа. В IDEF0 входами являются данные датчиков и журналы эксплуатации, управлением – регламенты ТО и производственные планы, механизмами – специалисты и информационная инфраструктура, выходами – рекомендации и отчёты.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Функциональная модель IDEF0 определяет, какие работы выполняются. UML уточняет, кто инициирует функции, какие объекты участвуют и как меняются их состояния. Основные функции перенесены по смыслу; обозначения A1–A3 не используются как идентификаторы программных классов.</w:t>
      </w:r>
    </w:p>
    <w:p>
      <w:pPr>
        <w:keepNext/>
        <w:spacing w:before="0" w:after="0"/>
        <w:ind w:firstLine="0"/>
        <w:jc w:val="both"/>
      </w:pPr>
      <w:r>
        <w:rPr>
          <w:rFonts w:ascii="Times New Roman" w:hAnsi="Times New Roman"/>
          <w:sz w:val="28"/>
        </w:rPr>
        <w:t>Таблица 1 – Связь функций IDEF0 с UML моделями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Функция исходной модели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Отражение в UML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Сбор и агрегирование данных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UC04; последовательность обработки телеметрии; Sensor и TelemetryReading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Анализ состояния и прогнозирование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UC02, UC05, UC06; Diagnostic и FailurePrediction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Рекомендации и планы обслуживания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UC07–UC11; RepairOrder; состояния заявки</w:t>
            </w:r>
          </w:p>
        </w:tc>
      </w:tr>
    </w:tbl>
    <w:p>
      <w:pPr>
        <w:spacing w:before="0" w:after="0"/>
        <w:jc w:val="both"/>
      </w:pPr>
      <w:r>
        <w:rPr>
          <w:rFonts w:ascii="Times New Roman" w:hAnsi="Times New Roman"/>
          <w:sz w:val="28"/>
        </w:rPr>
        <w:t>В границы системы входят хранение справочников, обработка телеметрии, регистрация диагностических заключений, просмотр прогнозов, сопровождение ремонтных заявок и учёт материалов. Производственная автоматика машины, физический ремонт, закупки и управление складскими остатками находятся за пределами данной модели.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3 Участники и распределение ответственности</w:t>
      </w:r>
    </w:p>
    <w:p>
      <w:pPr>
        <w:keepNext/>
        <w:spacing w:before="0" w:after="0"/>
        <w:ind w:firstLine="0"/>
        <w:jc w:val="both"/>
      </w:pPr>
      <w:r>
        <w:rPr>
          <w:rFonts w:ascii="Times New Roman" w:hAnsi="Times New Roman"/>
          <w:sz w:val="28"/>
        </w:rPr>
        <w:t>Таблица 2 – Участники системы и ответственность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Участник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Ответственность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Диспетчер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Просмотр состояния парка, изучение отклонений, регистрация заявок, получение отчётов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Инженер диагност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Интерпретация телеметрии, диагностических заключений и прогнозов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Главный механик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Согласование заявки, назначение исполнителя, приёмка результата, закрытие либо возврат на доработку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Механик исполнитель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Начало назначенных работ, регистрация результата и использованных запчастей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Администратор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Справочники техники и датчиков, профили порогов, настройка пользовательского доступа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Система телематики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Внешний источник показаний и времени измерения</w:t>
            </w:r>
          </w:p>
        </w:tc>
      </w:tr>
    </w:tbl>
    <w:p>
      <w:pPr>
        <w:spacing w:before="0" w:after="0"/>
        <w:jc w:val="both"/>
      </w:pPr>
      <w:r>
        <w:rPr>
          <w:rFonts w:ascii="Times New Roman" w:hAnsi="Times New Roman"/>
          <w:sz w:val="28"/>
        </w:rPr>
        <w:t>Специалист может выполнять несколько организационных функций. Разделение обязанностей на диаграммах описывает целевую политику доступа. Поле specialists.role хранит роль сотрудника, но само по себе не реализует вход в систему, пароли и проверку полномочий. Эти проверки должны выполняться прикладным сервисом или средствами 1С.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4 Варианты использования системы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Диаграмма вариантов использования мониторинга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Для определения функций мониторинга построена диаграмма вариантов использования. Внутри границы SibKa PdM расположены цели пользователей и автоматическая обработка показаний. Внешними участниками являются диспетчер, инженер диагност, администратор и система телематики.</w:t>
      </w:r>
    </w:p>
    <w:p>
      <w:pPr>
        <w:keepNext/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6120000" cy="3832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_monit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2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1 – Диаграмма вариантов использования мониторинга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Диспетчер просматривает состояние и телеметрию, инженер изучает диагностику и прогноз, администратор настраивает справочники. Вариант UC04 включает UC05: после успешной проверки входа выполняется пороговая оценка. Линии без стрелок обозначают участие актора, а пунктирная стрелка include направлена к включаемой функции.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Диаграмма вариантов использования обслуживания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Для процесса технического обслуживания построена отдельная диаграмма. Она определяет ответственность за создание заявки, согласование, выполнение ремонта, приёмку и получение отчётности.</w:t>
      </w:r>
    </w:p>
    <w:p>
      <w:pPr>
        <w:keepNext/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6120000" cy="3824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_case_mainten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2 – Диаграмма вариантов использования обслуживания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Главный механик согласует заявку и принимает результат. Исполнитель регистрирует выполненные работы и материалы. Диспетчер создаёт заявку и получает отчёт. Эти действия являются самостоятельными целями участников, поэтому не объединяются искусственной цепочкой include.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Описание сценариев использования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UC01 Просмотреть состояние парка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Диспетчер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Пользователь вошёл в систему; зарегистрировано оборудование.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Открыть список техники; выбрать машину; просмотреть состояние узлов и актуальность последних измерений.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При отсутствии актуальных качественных показаний вывести unknown. Статус не должен автоматически становиться normal.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Отображены состояние, время измерения и причины предупреждений.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UC02 Изучить телеметрию и диагностику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Диспетчер или инженер диагност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Существуют датчики и записи телеметрии.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Выбрать узел и интервал; просмотреть значения параметров; открыть связанное заключение и применённые пороги.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При отсутствии данных вывести пустой результат. Некорректное качество и устаревание должны быть видимы пользователю.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Получено объяснение выявленного состояния без изменения исходных показаний.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UC03 Настроить оборудование и датчики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Администратор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Есть полномочия на изменение справочников.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Создать или выбрать машину; задать узлы; зарегистрировать датчик, единицу измерения и пороги; сохранить.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Отклонить повтор уникального кода, неизвестный узел и пороги, для которых warningHigh не меньше criticalHigh.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Оборудование и профиль датчика готовы к обработке показаний.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UC04 Принять и проверить телеметрию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Система телематики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Зарегистрирован источник и определён формат сообщения.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Передать идентификатор датчика, значение и время; проверить формат; сохранить показание; вызвать оценку состояния UC05.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При неверном формате или неизвестном датчике отклонить сообщение. Повтор одного измерения обрабатывать по уникальному ключу датчика и времени.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Сохранено корректное показание и связанный результат диагностики.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UC05 Оценить состояние по порогам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Система телематики через UC04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Показание прошло проверку; доступны пороги датчика.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Сравнить значение с warningHigh и criticalHigh; определить normal, warning или critical; сохранить пороги, заключение и время.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Равенство критическому порогу означает critical. Недостоверные данные не трактуются как нормальное состояние.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Для показания создано не более одного диагностического заключения.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UC06 Изучить прогноз риска отказа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Инженер диагност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Существует прогноз для узла с горизонтом и версией модели.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Выбрать узел; прочитать вероятность отказа, горизонт, остаточный ресурс и объяснение; оценить применимость прогноза.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При отсутствии либо устаревании прогноза показать соответствующее сообщение. Контрольные записи не выдаются за результат работающего ML сервиса.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Пользователь получил сведения для принятия решения о необходимости ТО.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UC07 Создать заявку по узлу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Диспетчер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Узел и автор существуют; диагностика, если выбрана, относится к тому же узлу.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Указать узел, содержание проблемы и приоритет; при необходимости связать диагностику; сохранить заявку со статусом created.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При связи с диагностикой другого узла отклонить операцию. При ошибке записи не создавать частичную заявку.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Заявка создана, триггер записал начальное состояние в историю.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UC08 Согласовать заявку и назначить исполнителя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Главный механик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Заявка находится в created; пользователь имеет право согласования.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Изучить обоснование; назначить активного исполнителя и срок; перевести заявку в approved.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Отклонить необоснованную заявку, переведя её в rejected. Назначение неактивного исполнителя запрещается на уровне сервиса.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Заявка согласована и подготовлена к началу работ либо отклонена.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UC09 Выполнить работы и учесть запчасти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Механик исполнитель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Заявка согласована и назначена данному исполнителю.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Начать работы, установив in_progress; выполнить ремонт; внести использованные материалы и результат; установить completed.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При ошибке сохранения материалов откатить транзакцию. Количество должно быть положительным, цена неотрицательной.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Сохранены результат, материалы и новое состояние заявки.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UC10 Принять результат и закрыть заявку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Главный механик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Заявка находится в completed и содержит результат работ.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Проверить выполненные работы; при положительной приёмке перевести заявку в closed.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Если результат не принят, вернуть completed в in_progress. Прямой переход created в closed запрещён.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Заявка закрыта либо возвращена на доработку; история сохранена.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UC11 Получить отчёт о затратах и истории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Диспетчер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Есть право просмотра и зарегистрированные заявки.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Выбрать период или заявку; получить историю статусов и сумму материалов; сформировать отчёт.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Отсутствие материалов означает нулевую стоимость материалов. Оплата труда и простой не включаются в эту сумму.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Сформированы сведения по заявкам, переходам и стоимости использованных запчастей.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UC12 Управлять доступом и справочниками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участник – Администратор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Предусловия – Выполнен вход с административными полномочиями.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Основной сценарий – Создать или изменить профиль специалиста; назначить роль; актуализировать справочники и признак активности.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Альтернативы и ошибки – Не удалять справочные записи, если это нарушает внешние ключи. Ограничения учётных записей реализовать отдельно от таблицы специалистов.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Постусловие – Настройки сохранены; дальнейшие действия выполняются с учётом полномочий.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Варианты использования показаны на рисунках 1 и 2. Последовательности сообщений представлены на рисунках 3 и 4, а структура коммуникации при создании заявки – на рисунке 5. Диаграммы приведены в соответствующих разделах по ходу описания модели.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5 Логика взаимодействий и правила данных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Сценарий телеметрии отделяет валидацию, сохранение и диагностику. Пакет внешней телематики преобразуется адаптером в формат, понятный сервису. Существующий Python прототип принимает три параметра одновременно, а таблица telemetry хранит одно значение одного датчика. Поэтому перед записью необходим адаптер, который сопоставляет параметры с sensors и формирует отдельные записи. Сохранение в MariaDB в текущих файлах Python ещё не реализовано.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В текущем прототипе температура может быть отрицательной, а давление и вибрация должны быть неотрицательными. Значения bool, NaN и бесконечности отклоняются. Критическое отклонение имеет приоритет над предупреждением. Пороговые профили из кода являются учебными значениями и требуют настройки для конкретного узла.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При создании заявки сохраняется ссылка на узел и необязательная ссылка на диагностику. База проверяет, что выбранная диагностика получена по датчику этого узла. Внешние ключи обеспечивают существование связанных записей. Контроль полномочий, назначенного исполнителя и заполненности результата относится к прикладному уровню.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Регистрация результата ремонта и использованных материалов проектируется как единая транзакция. Цена в parts_used фиксируется на момент использования и не меняется при последующем редактировании справочной цены spare_parts. Это позволяет воспроизводить расчёт затрат по уже выполненной заявке.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Диаграмма последовательности обработки телеметрии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Построена диаграмма последовательности успешной обработки показания. Участники представлены линиями жизни: шлюз телематики, сервис приёма, сервис диагностики, хранилище и диспетчер. Сообщения расположены сверху вниз в порядке выполнения.</w:t>
      </w:r>
    </w:p>
    <w:p>
      <w:pPr>
        <w:keepNext/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6120000" cy="3612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e_telem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2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3 – Диаграмма последовательности обработки телеметрии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Сервис приёма проверяет вход, сохраняет показание и вызывает диагностику. Сервис диагностики фиксирует заключение и возвращает уровень состояния. Затем диспетчер запрашивает актуальные сведения. Пунктирные сообщения обозначают возврат результатов. При неверном входе сценарий прекращается на проверке; при устаревании данных возвращается unknown. Эти альтернативы не выполняются одновременно с успешной обработкой.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Диаграмма последовательности обработки заявки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Для жизненного цикла заявки построена диаграмма последовательности с диспетчером, главным механиком, исполнителем, сервисом заявок и хранилищем. Она показывает согласованный основной сценарий от создания до приёмки.</w:t>
      </w:r>
    </w:p>
    <w:p>
      <w:pPr>
        <w:keepNext/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6120000" cy="3612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_repai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2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4 – Диаграмма последовательности обработки заявки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После INSERT база регистрирует created и начальную историю. Согласование переводит заявку в approved, начало работ – в in_progress, завершение – в completed. Приёмка устанавливает closed. Учёт материалов и завершение проектируются в одной транзакции. Если результат не принят, главный механик инициирует возврат completed в in_progress; недопустимый переход отклоняется триггером.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Диаграмма коммуникации создания заявки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Построена диаграмма коммуникации для сценария UC07. В отличие от последовательности, она подчёркивает структуру связей между участником, формой, сервисом, репозиторием, базой и объектом истории.</w:t>
      </w:r>
    </w:p>
    <w:p>
      <w:pPr>
        <w:keepNext/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6120000" cy="28450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mun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5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5 – Диаграмма коммуникации создания заявки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Нумерация сообщений отражает вложенность вызовов: форма передаёт команду сервису, сервис вызывает сохранение, репозиторий выполняет INSERT. После вставки триггер добавляет запись истории в той же транзакции. Идентификатор созданной заявки возвращается по обратной цепочке к форме пользователя.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6 Переходы состояний заявки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Диаграмма состояний заявки на ремонт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Для класса RepairOrder построена диаграмма состояний. Начальный маркер соответствует созданию объекта, а переходы подписаны событиями approve, reject, start, complete, accept и rework.</w:t>
      </w:r>
    </w:p>
    <w:p>
      <w:pPr>
        <w:keepNext/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6120000" cy="25048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te_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6 – Диаграмма состояний заявки на ремонт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Основная цепочка: created → approved → in_progress → completed → closed. Отклонение допускается из created и approved. Из completed можно вернуть заявку в in_progress для доработки. Состояния closed и rejected терминальные в текущей модели. Два направления между выполнением и работой показаны раздельными прямыми линиями.</w:t>
      </w:r>
    </w:p>
    <w:p>
      <w:pPr>
        <w:keepNext/>
        <w:spacing w:before="0" w:after="0"/>
        <w:ind w:firstLine="0"/>
        <w:jc w:val="both"/>
      </w:pPr>
      <w:r>
        <w:rPr>
          <w:rFonts w:ascii="Times New Roman" w:hAnsi="Times New Roman"/>
          <w:sz w:val="28"/>
        </w:rPr>
        <w:t>Таблица 3 – Допустимые переходы заявки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Исходное состояние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Допустимое новое состояние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Событие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Создание записи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created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create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created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approved или rejected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approve или reject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approved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in_progress или rejected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start или reject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in_progress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completed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complete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completed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closed или in_progress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accept или rework</w:t>
            </w:r>
          </w:p>
        </w:tc>
      </w:tr>
    </w:tbl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Переходы строго соответствуют триггеру orders_before_update. Терминальными являются closed и rejected: переходы из них текущей моделью не предусмотрены. Изменение остальных полей при сохранении прежнего статуса не является переходом. orders_after_insert и orders_after_update автоматически добавляют историю; db_user отражает пользователя СУБД и не заменяет аудит действий конкретного пользователя приложения.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7 Структура классов и соответствие базе данных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Классы оборудования и диагностики показаны на рисунке 7, классы обслуживания и учёта – на рисунке 8.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Диаграммы классов показывают устойчивые понятия предметной области, их свойства и предполагаемые операции. Знак минус обозначает закрытый атрибут, плюс – открытую операцию. Кратность 1 означает ровно один связанный объект, 0..1 – необязательную связь, 0..* – произвольное количество. Методы UML описывают целевое поведение; они не являются перечнем уже существующих Python классов.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Диаграмма классов оборудования и диагностики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Построена структурная модель оборудования, узлов, датчиков, показаний, заключений и прогнозов. Класс разделён на имя, атрибуты и операции. Кратности расположены у соответствующих концов ассоциаций.</w:t>
      </w:r>
    </w:p>
    <w:p>
      <w:pPr>
        <w:keepNext/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6120000" cy="40660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es_monitor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6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7 – Диаграмма классов оборудования и диагностики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Каждый узел относится к одной машине и одной группе, а датчик – к одному узлу. Показания связаны с датчиком, диагностика – с одним показанием; одному показанию соответствует не более одного заключения. Прогноз относится к узлу и содержит горизонт, вероятность и версию модели. Операции отражают предполагаемое поведение объектов.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Диаграмма классов обслуживания и учёта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Для заявок и материального учёта построена вторая часть модели классов. RepairOrder связан со специалистом как автором и отдельно как исполнителем. Ссылки Diagnostic и EquipmentNode связывают этот лист с предыдущей диаграммой.</w:t>
      </w:r>
    </w:p>
    <w:p>
      <w:pPr>
        <w:keepNext/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6120000" cy="39114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lasses_mainten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1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8 – Диаграмма классов обслуживания и учёта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Автор заявки обязателен, исполнитель может ещё не быть назначен. PartUsage хранит количество и цену материала в конкретной заявке, разрешая связь многие ко многим с SparePart. OrderStatusHistory фиксирует переходы состояния. AuditEntry сохраняется независимо от удаления исходного объекта и поэтому не имеет прямой обязательной ассоциации с ним.</w:t>
      </w:r>
    </w:p>
    <w:p>
      <w:pPr>
        <w:keepNext/>
        <w:spacing w:before="0" w:after="0"/>
        <w:ind w:firstLine="0"/>
        <w:jc w:val="both"/>
      </w:pPr>
      <w:r>
        <w:rPr>
          <w:rFonts w:ascii="Times New Roman" w:hAnsi="Times New Roman"/>
          <w:sz w:val="28"/>
        </w:rPr>
        <w:t>Таблица 4 – Соответствие классов таблицам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Класс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Таблица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Назначение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Equipment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equipment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Паспорт машины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NodeGroup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node_groups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Классификатор узлов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EquipmentNode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equipment_nodes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Конкретный узел машины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Sensor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sensors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Параметр измерения и пороги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TelemetryReading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telemetry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Одно измерение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Diagnostic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diagnostics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Заключение по показанию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FailurePrediction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failure_predictions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Прогноз для узла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Specialist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specialists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Сотрудник и роль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RepairOrder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repair_orders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Заявка на ремонт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SparePart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spare_parts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Справочник запчастей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PartUsage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parts_used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Количество и цена использованных материалов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OrderStatusHistory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order_status_history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История статусов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AuditEntry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mylog</w:t>
            </w:r>
          </w:p>
        </w:tc>
        <w:tc>
          <w:tcPr>
            <w:tcW w:type="dxa" w:w="3213"/>
          </w:tcPr>
          <w:p>
            <w:pPr>
              <w:spacing w:line="360" w:lineRule="auto" w:before="0" w:after="0"/>
              <w:ind w:firstLine="0"/>
            </w:pPr>
            <w:r>
              <w:t>Журнал изменения оборудования</w:t>
            </w:r>
          </w:p>
        </w:tc>
      </w:tr>
    </w:tbl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Две связи Specialist с RepairOrder имеют разные роли: автор обязателен, исполнитель может отсутствовать. PartUsage разрешает связь многие ко многим между заявками и запчастями. AuditEntry не связан внешним ключом с удаляемым оборудованием, чтобы запись аудита могла сохраняться после удаления исходного объекта. Дополнительные связи RepairOrder с узлом и диагностикой описаны на листе обслуживания и в таблице соответствия.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Типы Parameter, Severity, Quality, Role и OrderStatus являются перечислениями или типами значений. Thresholds объединяет использованные пороги. В физической БД применяются ENUM, числовые и строковые поля. Публичные операции классов должны вызывать прикладные проверки и сохранять изменения через слой доступа к данным.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8 Архитектурные решения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Логическая архитектура отражена на рисунке 9, размещение программных артефактов по узлам – на рисунке 10.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Предусмотрены уровень пользовательского взаимодействия, прикладные сервисы, компоненты обработки телеметрии и диагностики, подсистема ТОиР на 1С и слой доступа к данным MariaDB. Интерфейс вызывает сценарии приложения, а не изменяет таблицы напрямую. Сервис диагностики получает профиль датчика, рассчитывает результат и передаёт его на сохранение.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Диаграмма компонентов системы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Для распределения ответственности построена диаграмма компонентов. Выделены пользовательский интерфейс, прикладные сервисы, приём телеметрии, диагностика, подсистема ТОиР и Repository. Пунктирные стрелки показывают зависимости компонентов.</w:t>
      </w:r>
    </w:p>
    <w:p>
      <w:pPr>
        <w:keepNext/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6120000" cy="27671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mpon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6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9 – Диаграмма компонентов системы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Интерфейс обращается к прикладным сценариям, диагностика использует слой доступа к данным, а подсистема ТОиР сопровождает заявки и историю. Над связями указаны назначение обмена и выбранный тип интерфейса. Текущий CLI соответствует части компонентов приёма и диагностики; остальные компоненты описывают целевую архитектуру.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Собственная подсистема ТОиР на 1С предназначена для работы с заявками и документами обслуживания. Контракт обмена должен определять идентификаторы, версии сообщений и обработку повторов. Поля external_1c_id предусмотрены для связи записей. До реализации обмена точный транспорт, структура конфигурации 1С и распределение источников данных уточняются отдельно. Диаграмма компонентов задаёт логические зависимости, а не подтверждает наличие действующего API.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Для учебного стенда допустимо размещение компонентов на одном MacBook. MariaDB запускается в XAMPP, phpMyAdmin используется для администрирования и выполнения SQL запросов. phpMyAdmin не является пользовательским интерфейсом разрабатываемого продукта. На целевом стенде сервер приложений, сервер данных и сервер 1С могут быть разнесены по узлам.</w:t>
      </w:r>
    </w:p>
    <w:p>
      <w:pPr>
        <w:pStyle w:val="Heading2"/>
        <w:keepNext/>
        <w:spacing w:before="0" w:after="0"/>
      </w:pPr>
      <w:r>
        <w:rPr>
          <w:rFonts w:ascii="Times New Roman" w:hAnsi="Times New Roman"/>
          <w:sz w:val="28"/>
        </w:rPr>
        <w:t>Диаграмма развёртывания системы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Построена диаграмма развёртывания с карьерной машиной, сервером приложения, рабочим местом, сервером данных и сервером 1С. В узлах указаны среды выполнения и размещаемые программные артефакты.</w:t>
      </w:r>
    </w:p>
    <w:p>
      <w:pPr>
        <w:keepNext/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6120000" cy="31791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ploy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10 – Диаграмма развёртывания системы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Сервер приложения принимает телеметрию и обращается к MariaDB. Рабочее место взаимодействует с приложением и клиентом 1С. Обмен подсистемы ТОиР с данными выполняется через адаптер. На локальном стенде логические узлы могут размещаться на одном MacBook; физическое разделение относится к целевому внедрению.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При внедрении необходимы аутентификация источников и пользователей, защищённый транспорт, резервное копирование базы, согласованное время UTC и проверка актуальности данных. Для каждой операции изменения заявки должна выполняться проверка роли. Диагностика не должна блокировать безопасное отклонение некорректного входного пакета.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9 Проверка согласованности моделей</w:t>
      </w:r>
    </w:p>
    <w:p>
      <w:pPr>
        <w:keepNext/>
        <w:spacing w:before="0" w:after="0"/>
        <w:ind w:firstLine="0"/>
        <w:jc w:val="both"/>
      </w:pPr>
      <w:r>
        <w:rPr>
          <w:rFonts w:ascii="Times New Roman" w:hAnsi="Times New Roman"/>
          <w:sz w:val="28"/>
        </w:rPr>
        <w:t>Таблица 5 – Проверка согласованности моделей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Проверяемая связь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Результат проектной проверки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UC04–UC05 и последовательность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Валидация предшествует диагностике; при ошибке обработка прекращается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UC07–UC10 и состояния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Использованы те же события создания, согласования, начала, завершения и приёмки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Состояния и SQL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Все семь допустимых переходов соответствуют условию триггера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Классы и БД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Все 13 таблиц отражены в модели классов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Diagnostic и TelemetryReading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Необязательная связь один к одному согласована с UNIQUE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Стоимость материалов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PartUsage хранит количество и историческую цену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Прототип и архитектура</w:t>
            </w:r>
          </w:p>
        </w:tc>
        <w:tc>
          <w:tcPr>
            <w:tcW w:type="dxa" w:w="4819"/>
          </w:tcPr>
          <w:p>
            <w:pPr>
              <w:spacing w:line="360" w:lineRule="auto" w:before="0" w:after="0"/>
              <w:ind w:firstLine="0"/>
            </w:pPr>
            <w:r>
              <w:t>Существующая CLI диагностика отделена от проектируемых API, ML и интеграции</w:t>
            </w:r>
          </w:p>
        </w:tc>
      </w:tr>
    </w:tbl>
    <w:p>
      <w:pPr>
        <w:spacing w:before="0" w:after="0"/>
        <w:jc w:val="both"/>
      </w:pPr>
      <w:r>
        <w:rPr>
          <w:rFonts w:ascii="Times New Roman" w:hAnsi="Times New Roman"/>
          <w:sz w:val="28"/>
        </w:rPr>
        <w:t>Эта проверка подтверждает согласованность проектных артефактов. Она не заменяет испытания ещё не реализованных компонентов. Работоспособность будущих интерфейсов, обмена и сервиса заявок необходимо проверять после реализации.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10 Комплект файлов и порядок открытия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Файл SibKa_PdM_Lab5_ALL.drawio содержит все десять диаграмм на отдельных вкладках. Файлы 01–10 в формате .drawio позволяют открыть каждый лист отдельно. Изображения PNG предназначены для просмотра и включения в отчёт. Названия файлов совпадают с идентификаторами рисунков в комплекте.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Для открытия перейти на https://app.diagrams.net/, выбрать хранение на устройстве и выполнить «Файл – Открыть с устройства». Указать общий файл .drawio. После открытия переключать вкладки в нижней части окна. Для просмотра листа целиком использовать масштаб «Вписать страницу», для проверки подписей увеличить масштаб. Дополнительное приложение устанавливать не требуется.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В репозитории SoftyMaNA/SibKa_PdM_Project рекомендуется разместить исходники в docs/lab5/drawio, изображения в docs/lab5/png и отчёт в docs/lab5/report. После загрузки следует проверить список файлов и добавить ссылку в Wiki. Само наличие подготовленного архива не является подтверждением публикации в GitHub.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11 Вывод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Разработанная модель связывает задачи мониторинга с организацией технического обслуживания. Диаграммы определяют участников, обмен сообщениями, структуру предметных объектов, допустимые состояния заявки и распределение компонентов по узлам. Модель согласована с текущей структурой sibka_pdm_v2 и учитывает границу между работающим прототипом диагностики и дальнейшим развитием системы.</w:t>
      </w:r>
    </w:p>
    <w:p>
      <w:pPr>
        <w:pStyle w:val="Heading1"/>
        <w:keepNext/>
        <w:spacing w:before="0" w:after="0"/>
      </w:pPr>
      <w:r>
        <w:rPr>
          <w:rFonts w:ascii="Times New Roman" w:hAnsi="Times New Roman"/>
          <w:sz w:val="28"/>
        </w:rPr>
        <w:t>12 Источники и материалы проекта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Материалы проекта «Мое все методы и уд.docx». Раздел IDEF0, страницы 45–51.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SibKa_PdM_v2.sql. Структура базы sibka_pdm_v2 и триггеры заявок.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main.py, telemetry.py, diagnostics.py. Текущий Python прототип проекта.</w:t>
      </w:r>
    </w:p>
    <w:p>
      <w:pPr>
        <w:spacing w:before="0" w:after="0"/>
        <w:jc w:val="both"/>
      </w:pPr>
      <w:r>
        <w:rPr>
          <w:rFonts w:ascii="Times New Roman" w:hAnsi="Times New Roman"/>
          <w:sz w:val="28"/>
        </w:rPr>
        <w:t>Репозиторий проекта: https://github.com/SoftyMaNA/SibKa_PdM_Project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0"/>
    </w:pPr>
    <w:rPr>
      <w:rFonts w:ascii="Times New Roman" w:hAnsi="Times New Roman" w:eastAsia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 Проектирование архитектуры SibKa PdM</dc:title>
  <dc:subject/>
  <dc:creator>Манохина С.А.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