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rPr>
          <w:b/>
          <w:bCs/>
          <w:sz w:val="32"/>
          <w:szCs w:val="32"/>
          <w:lang w:val="ru-RU"/>
        </w:rPr>
        <w:t>Описание вклада каждого участника</w:t>
      </w:r>
    </w:p>
    <w:p w14:paraId="00000002">
      <w:r>
        <w:rPr>
          <w:b/>
          <w:bCs/>
          <w:lang w:val="ru-RU"/>
        </w:rPr>
        <w:t>Проект:</w:t>
      </w:r>
      <w:r>
        <w:rPr>
          <w:lang w:val="ru-RU"/>
        </w:rPr>
        <w:t xml:space="preserve"> Кейс №2 - Поисковик по постам паблика ВК “НИТУ МИСИС”  (vk.ru/nust_misis)</w:t>
      </w:r>
    </w:p>
    <w:p w14:paraId="00000003">
      <w:r>
        <w:rPr>
          <w:b/>
          <w:bCs/>
          <w:lang w:val="ru-RU"/>
        </w:rPr>
        <w:t>Команда:</w:t>
      </w:r>
      <w:r>
        <w:rPr>
          <w:lang w:val="ru-RU"/>
        </w:rPr>
        <w:t xml:space="preserve"> 2 человека </w:t>
      </w:r>
    </w:p>
    <w:p w14:paraId="00000004">
      <w:pPr>
        <w:rPr>
          <w:b/>
          <w:bCs/>
        </w:rPr>
      </w:pPr>
      <w:r>
        <w:rPr>
          <w:b/>
          <w:bCs/>
          <w:lang w:val="ru-RU"/>
        </w:rPr>
        <w:t>Распределение работ:</w:t>
      </w:r>
    </w:p>
    <w:tbl>
      <w:tblPr>
        <w:tblStyle w:val="TableGrid"/>
        <w:tblW w:w="9331" w:type="dxa"/>
        <w:jc w:val="center"/>
        <w:tblInd w:w="0" w:type="dxa"/>
      </w:tblPr>
      <w:tblGrid>
        <w:gridCol w:w="3110"/>
        <w:gridCol w:w="3110"/>
        <w:gridCol w:w="3110"/>
      </w:tblGrid>
      <w:tr>
        <w:trPr>
          <w:trHeight w:val="342" w:hRule="atLeast"/>
        </w:trPr>
        <w:tc>
          <w:tcPr>
            <w:tcW w:w="3080" w:type="dxa"/>
            <w:shd w:val="clear" w:color="auto" w:fill="b3c6e7" w:themeFill="accent1" w:themeFillTint="66"/>
          </w:tcPr>
          <w:p w14:paraId="00000005">
            <w:pPr>
              <w:rPr/>
            </w:pPr>
            <w:r>
              <w:rPr>
                <w:lang w:val="ru-RU"/>
              </w:rPr>
              <w:t>Участник (ФИО)</w:t>
            </w:r>
          </w:p>
        </w:tc>
        <w:tc>
          <w:tcPr>
            <w:tcW w:w="3080" w:type="dxa"/>
            <w:shd w:val="clear" w:color="auto" w:fill="b3c6e7" w:themeFill="accent1" w:themeFillTint="66"/>
          </w:tcPr>
          <w:p w14:paraId="00000006">
            <w:pPr>
              <w:rPr/>
            </w:pPr>
            <w:r>
              <w:rPr>
                <w:lang w:val="ru-RU"/>
              </w:rPr>
              <w:t>Зона ответственности</w:t>
            </w:r>
          </w:p>
        </w:tc>
        <w:tc>
          <w:tcPr>
            <w:tcW w:w="3080" w:type="dxa"/>
            <w:shd w:val="clear" w:color="auto" w:fill="b3c6e7" w:themeFill="accent1" w:themeFillTint="66"/>
          </w:tcPr>
          <w:p w14:paraId="00000007">
            <w:pPr>
              <w:rPr/>
            </w:pPr>
            <w:r>
              <w:rPr>
                <w:lang w:val="ru-RU"/>
              </w:rPr>
              <w:t>Что сделано</w:t>
            </w:r>
          </w:p>
        </w:tc>
      </w:tr>
      <w:tr>
        <w:trPr>
          <w:trHeight w:val="4220" w:hRule="atLeast"/>
        </w:trPr>
        <w:tc>
          <w:tcPr>
            <w:tcW w:w="3080" w:type="dxa"/>
          </w:tcPr>
          <w:p w14:paraId="00000008">
            <w:pPr>
              <w:jc w:val="center"/>
              <w:rPr/>
            </w:pPr>
            <w:r>
              <w:rPr>
                <w:lang w:val="ru-RU"/>
              </w:rPr>
              <w:t>Саралидзе София Давидовна</w:t>
            </w:r>
          </w:p>
        </w:tc>
        <w:tc>
          <w:tcPr>
            <w:tcW w:w="3080" w:type="dxa"/>
          </w:tcPr>
          <w:p w14:paraId="00000009">
            <w:pPr>
              <w:jc w:val="center"/>
              <w:rPr/>
            </w:pPr>
            <w:r>
              <w:rPr>
                <w:lang w:val="ru-RU"/>
              </w:rPr>
              <w:t>Сбор и подготовка данных</w:t>
            </w:r>
          </w:p>
        </w:tc>
        <w:tc>
          <w:tcPr>
            <w:tcW w:w="3080" w:type="dxa"/>
          </w:tcPr>
          <w:p w14:paraId="0000000A">
            <w:pPr>
              <w:jc w:val="center"/>
              <w:rPr/>
            </w:pPr>
            <w:r>
              <w:rPr>
                <w:lang w:val="ru-RU"/>
              </w:rPr>
              <w:t>Написан parser.py: подключение к VK API, резолв паблика по имени, постраничная выгрузка постов, обработка репостов, сохранение в posts.json.</w:t>
            </w:r>
          </w:p>
        </w:tc>
      </w:tr>
      <w:tr>
        <w:trPr>
          <w:trHeight w:val="4465" w:hRule="atLeast"/>
        </w:trPr>
        <w:tc>
          <w:tcPr>
            <w:tcW w:w="3080" w:type="dxa"/>
          </w:tcPr>
          <w:p w14:paraId="0000000B">
            <w:pPr>
              <w:rPr/>
            </w:pPr>
            <w:r>
              <w:rPr>
                <w:lang w:val="ru-RU"/>
              </w:rPr>
              <w:t>Недопекина Анна Сергеевна</w:t>
            </w:r>
          </w:p>
        </w:tc>
        <w:tc>
          <w:tcPr>
            <w:tcW w:w="3080" w:type="dxa"/>
          </w:tcPr>
          <w:p w14:paraId="0000000C">
            <w:pPr>
              <w:rPr/>
            </w:pPr>
            <w:r>
              <w:rPr>
                <w:lang w:val="ru-RU"/>
              </w:rPr>
              <w:t>Индекс и сервис поиска</w:t>
            </w:r>
          </w:p>
        </w:tc>
        <w:tc>
          <w:tcPr>
            <w:tcW w:w="3080" w:type="dxa"/>
          </w:tcPr>
          <w:p w14:paraId="0000000D">
            <w:pPr>
              <w:rPr/>
            </w:pPr>
            <w:r>
              <w:rPr>
                <w:lang w:val="ru-RU"/>
              </w:rPr>
              <w:t>Написан indexer.py: создание индекса в OpenSearch с анализатором русского языка, пакетная загрузка документов. Написан search_api.py: HTTP-сервис на FastAPI с эндпоинтом /search, реализующим полнотекстовый поиск по BM25 с возвратом score и ссылки.</w:t>
            </w:r>
          </w:p>
        </w:tc>
      </w:tr>
    </w:tbl>
    <w:p w14:paraId="0000000E"/>
    <w:p w14:paraId="0000000F">
      <w:r>
        <w:rPr>
          <w:b/>
          <w:bCs/>
          <w:lang w:val="ru-RU"/>
        </w:rPr>
        <w:t>Совместная работа:</w:t>
      </w:r>
      <w:r>
        <w:rPr>
          <w:lang w:val="ru-RU"/>
        </w:rPr>
        <w:t xml:space="preserve"> отчет, инструкция по запуску, презентация для защиты и запись демонстрации сервиса.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Arial" w:eastAsia="等线" w:hAnsi="Calibri"/>
        <w:sz w:val="28"/>
        <w:szCs w:val="28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Недопекина</dc:creator>
  <cp:lastModifiedBy>Анна Недопекина</cp:lastModifiedBy>
</cp:coreProperties>
</file>