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tbl>
      <w:tblPr>
        <w:tblStyle w:val="TableGrid"/>
        <w:tblW w:w="9288" w:type="dxa"/>
        <w:jc w:val="center"/>
        <w:tblInd w:w="0" w:type="dxa"/>
      </w:tblPr>
      <w:tblGrid>
        <w:gridCol w:w="4644"/>
        <w:gridCol w:w="4644"/>
      </w:tblGrid>
      <w:tr>
        <w:trPr>
          <w:trHeight w:val="887" w:hRule="atLeast"/>
        </w:trPr>
        <w:tc>
          <w:tcPr>
            <w:tcW w:w="9288" w:type="dxa"/>
            <w:gridSpan w:val="2"/>
            <w:shd w:val="clear" w:color="auto" w:fill="8eaadc" w:themeFill="accent1" w:themeFillTint="99"/>
          </w:tcPr>
          <w:p w14:paraId="00000001">
            <w:pPr>
              <w:jc w:val="center"/>
              <w:rPr>
                <w:b w:val="off"/>
                <w:bCs w:val="off"/>
                <w:sz w:val="30"/>
                <w:szCs w:val="30"/>
              </w:rPr>
            </w:pPr>
            <w:r>
              <w:rPr>
                <w:b/>
                <w:bCs/>
                <w:sz w:val="44"/>
                <w:szCs w:val="44"/>
                <w:highlight w:val="none"/>
                <w:lang w:val="en-US"/>
              </w:rPr>
              <w:t>Post</w:t>
            </w:r>
          </w:p>
        </w:tc>
      </w:tr>
      <w:tr>
        <w:trPr>
          <w:trHeight w:val="887" w:hRule="atLeast"/>
        </w:trPr>
        <w:tc>
          <w:tcPr>
            <w:tcW w:w="4644" w:type="dxa"/>
          </w:tcPr>
          <w:p w14:paraId="00000002">
            <w:pPr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  <w:lang w:val="en-US"/>
              </w:rPr>
              <w:t>Id (PK)</w:t>
            </w:r>
          </w:p>
        </w:tc>
        <w:tc>
          <w:tcPr>
            <w:tcW w:w="4644" w:type="dxa"/>
          </w:tcPr>
          <w:p w14:paraId="00000003">
            <w:pPr>
              <w:jc w:val="center"/>
              <w:rPr>
                <w:b w:val="off"/>
                <w:bCs w:val="off"/>
                <w:sz w:val="30"/>
                <w:szCs w:val="30"/>
              </w:rPr>
            </w:pPr>
            <w:r>
              <w:rPr>
                <w:b w:val="off"/>
                <w:bCs w:val="off"/>
                <w:sz w:val="30"/>
                <w:szCs w:val="30"/>
                <w:lang w:val="en-US"/>
              </w:rPr>
              <w:t>integer</w:t>
            </w:r>
          </w:p>
        </w:tc>
      </w:tr>
      <w:tr>
        <w:trPr>
          <w:trHeight w:val="886" w:hRule="atLeast"/>
        </w:trPr>
        <w:tc>
          <w:tcPr>
            <w:tcW w:w="4644" w:type="dxa"/>
          </w:tcPr>
          <w:p w14:paraId="00000004">
            <w:pPr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  <w:lang w:val="en-US"/>
              </w:rPr>
              <w:t>text</w:t>
            </w:r>
          </w:p>
        </w:tc>
        <w:tc>
          <w:tcPr>
            <w:tcW w:w="4644" w:type="dxa"/>
          </w:tcPr>
          <w:p w14:paraId="00000005">
            <w:pPr>
              <w:jc w:val="center"/>
              <w:rPr>
                <w:b w:val="off"/>
                <w:bCs w:val="off"/>
                <w:sz w:val="30"/>
                <w:szCs w:val="30"/>
              </w:rPr>
            </w:pPr>
            <w:r>
              <w:rPr>
                <w:b w:val="off"/>
                <w:bCs w:val="off"/>
                <w:sz w:val="30"/>
                <w:szCs w:val="30"/>
                <w:lang w:val="en-US"/>
              </w:rPr>
              <w:t>text</w:t>
            </w:r>
          </w:p>
        </w:tc>
      </w:tr>
      <w:tr>
        <w:trPr>
          <w:trHeight w:val="887" w:hRule="atLeast"/>
        </w:trPr>
        <w:tc>
          <w:tcPr>
            <w:tcW w:w="4644" w:type="dxa"/>
          </w:tcPr>
          <w:p w14:paraId="00000006">
            <w:pPr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  <w:lang w:val="en-US"/>
              </w:rPr>
              <w:t>date</w:t>
            </w:r>
          </w:p>
        </w:tc>
        <w:tc>
          <w:tcPr>
            <w:tcW w:w="4644" w:type="dxa"/>
          </w:tcPr>
          <w:p w14:paraId="00000007">
            <w:pPr>
              <w:jc w:val="center"/>
              <w:rPr>
                <w:b w:val="off"/>
                <w:bCs w:val="off"/>
                <w:sz w:val="30"/>
                <w:szCs w:val="30"/>
              </w:rPr>
            </w:pPr>
            <w:r>
              <w:rPr>
                <w:b w:val="off"/>
                <w:bCs w:val="off"/>
                <w:sz w:val="30"/>
                <w:szCs w:val="30"/>
                <w:lang w:val="en-US"/>
              </w:rPr>
              <w:t>datetime</w:t>
            </w:r>
          </w:p>
        </w:tc>
      </w:tr>
      <w:tr>
        <w:trPr>
          <w:trHeight w:val="886" w:hRule="atLeast"/>
        </w:trPr>
        <w:tc>
          <w:tcPr>
            <w:tcW w:w="4644" w:type="dxa"/>
          </w:tcPr>
          <w:p w14:paraId="00000008">
            <w:pPr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  <w:lang w:val="en-US"/>
              </w:rPr>
              <w:t>link</w:t>
            </w:r>
          </w:p>
        </w:tc>
        <w:tc>
          <w:tcPr>
            <w:tcW w:w="4644" w:type="dxa"/>
          </w:tcPr>
          <w:p w14:paraId="00000009">
            <w:pPr>
              <w:jc w:val="center"/>
              <w:rPr>
                <w:b w:val="off"/>
                <w:bCs w:val="off"/>
                <w:sz w:val="30"/>
                <w:szCs w:val="30"/>
              </w:rPr>
            </w:pPr>
            <w:r>
              <w:rPr>
                <w:b w:val="off"/>
                <w:bCs w:val="off"/>
                <w:sz w:val="30"/>
                <w:szCs w:val="30"/>
                <w:lang w:val="en-US"/>
              </w:rPr>
              <w:t>string</w:t>
            </w:r>
          </w:p>
        </w:tc>
      </w:tr>
    </w:tbl>
    <w:p w14:paraId="0000000A"/>
    <w:p w14:paraId="0000000B"/>
    <w:p w14:paraId="0000000C">
      <w:r>
        <w:rPr>
          <w:lang w:val="ru-RU"/>
        </w:rPr>
        <w:t xml:space="preserve">Единственная сущность. </w:t>
      </w:r>
    </w:p>
    <w:p w14:paraId="0000000D">
      <w:r>
        <w:rPr>
          <w:lang w:val="ru-RU"/>
        </w:rPr>
        <w:t>Связей с другими таблицами нет - источник данных один (посты паблика ВК)</w:t>
      </w:r>
    </w:p>
    <w:sectPr>
      <w:footnotePr/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trackRevisions w:val="off"/>
  <w:compat>
    <w:compatSetting w:name="compatibilityMode" w:uri="http://schemas.microsoft.com/office/word" w:val="14"/>
  </w:compat>
  <w:footnotePr/>
  <w:endnotePr/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="Calibri" w:cs="Arial" w:eastAsia="等线" w:hAnsi="Calibri"/>
        <w:sz w:val="28"/>
        <w:szCs w:val="28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NormalTable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Анна Недопекина</dc:creator>
  <cp:lastModifiedBy>Анна Недопекина</cp:lastModifiedBy>
</cp:coreProperties>
</file>