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D7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Санкт-Петербургский политехнический университет имени Петра Великого</w:t>
      </w:r>
    </w:p>
    <w:p w:rsidR="00855AD7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Институт информационных технологий и управления</w:t>
      </w:r>
    </w:p>
    <w:p w:rsidR="00855AD7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компьютерных систем и программных технологий</w:t>
      </w: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Отчёт лабораторной работе </w:t>
      </w:r>
      <w:r w:rsidRPr="00190B04"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190B0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855AD7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Дисциплина</w:t>
      </w:r>
      <w:r>
        <w:rPr>
          <w:rFonts w:ascii="Times New Roman CYR" w:hAnsi="Times New Roman CYR" w:cs="Times New Roman CYR"/>
          <w:sz w:val="28"/>
          <w:szCs w:val="28"/>
        </w:rPr>
        <w:t>: Базы данных</w:t>
      </w:r>
    </w:p>
    <w:p w:rsidR="00855AD7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Тема</w:t>
      </w:r>
      <w:r>
        <w:rPr>
          <w:rFonts w:ascii="Times New Roman CYR" w:hAnsi="Times New Roman CYR" w:cs="Times New Roman CYR"/>
          <w:sz w:val="28"/>
          <w:szCs w:val="28"/>
        </w:rPr>
        <w:t xml:space="preserve">: Создание структуры базы данных </w:t>
      </w: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Default="00855AD7" w:rsidP="00855AD7">
      <w:pPr>
        <w:tabs>
          <w:tab w:val="left" w:pos="5217"/>
          <w:tab w:val="left" w:pos="6908"/>
          <w:tab w:val="left" w:pos="7208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 студент гр. 43501/1                                   Бочкова С.И.</w:t>
      </w:r>
    </w:p>
    <w:p w:rsidR="00855AD7" w:rsidRDefault="00855AD7" w:rsidP="00855AD7">
      <w:pPr>
        <w:tabs>
          <w:tab w:val="left" w:pos="5217"/>
          <w:tab w:val="left" w:pos="6908"/>
          <w:tab w:val="left" w:pos="7208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 CYR" w:hAnsi="Times New Roman CYR" w:cs="Times New Roman CYR"/>
          <w:sz w:val="28"/>
          <w:szCs w:val="28"/>
        </w:rPr>
      </w:pPr>
      <w:r w:rsidRPr="00190B04">
        <w:rPr>
          <w:rFonts w:ascii="Times New Roman" w:hAnsi="Times New Roman" w:cs="Times New Roman"/>
          <w:sz w:val="28"/>
          <w:szCs w:val="28"/>
        </w:rPr>
        <w:tab/>
        <w:t xml:space="preserve">   (</w:t>
      </w:r>
      <w:r>
        <w:rPr>
          <w:rFonts w:ascii="Times New Roman CYR" w:hAnsi="Times New Roman CYR" w:cs="Times New Roman CYR"/>
          <w:sz w:val="28"/>
          <w:szCs w:val="28"/>
        </w:rPr>
        <w:t>подпись)</w:t>
      </w:r>
    </w:p>
    <w:p w:rsidR="00855AD7" w:rsidRDefault="00855AD7" w:rsidP="00855AD7">
      <w:pPr>
        <w:tabs>
          <w:tab w:val="left" w:pos="5217"/>
          <w:tab w:val="left" w:pos="6908"/>
          <w:tab w:val="left" w:pos="7208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Руководитель                                                        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Мяснов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А.В.</w:t>
      </w:r>
    </w:p>
    <w:p w:rsidR="00855AD7" w:rsidRDefault="00855AD7" w:rsidP="00855AD7">
      <w:pPr>
        <w:tabs>
          <w:tab w:val="left" w:pos="5217"/>
          <w:tab w:val="left" w:pos="6908"/>
          <w:tab w:val="left" w:pos="7208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 CYR" w:hAnsi="Times New Roman CYR" w:cs="Times New Roman CYR"/>
          <w:sz w:val="28"/>
          <w:szCs w:val="28"/>
        </w:rPr>
      </w:pPr>
      <w:r w:rsidRPr="00190B04">
        <w:rPr>
          <w:rFonts w:ascii="Times New Roman" w:hAnsi="Times New Roman" w:cs="Times New Roman"/>
          <w:sz w:val="28"/>
          <w:szCs w:val="28"/>
        </w:rPr>
        <w:tab/>
        <w:t xml:space="preserve">   (</w:t>
      </w:r>
      <w:r>
        <w:rPr>
          <w:rFonts w:ascii="Times New Roman CYR" w:hAnsi="Times New Roman CYR" w:cs="Times New Roman CYR"/>
          <w:sz w:val="28"/>
          <w:szCs w:val="28"/>
        </w:rPr>
        <w:t>подпись)</w:t>
      </w:r>
    </w:p>
    <w:p w:rsidR="00855AD7" w:rsidRDefault="00855AD7" w:rsidP="00855AD7">
      <w:pPr>
        <w:suppressAutoHyphens/>
        <w:autoSpaceDE w:val="0"/>
        <w:autoSpaceDN w:val="0"/>
        <w:adjustRightInd w:val="0"/>
        <w:spacing w:after="0" w:line="360" w:lineRule="auto"/>
        <w:ind w:left="1139"/>
        <w:jc w:val="right"/>
        <w:rPr>
          <w:rFonts w:ascii="Times New Roman CYR" w:hAnsi="Times New Roman CYR" w:cs="Times New Roman CYR"/>
          <w:sz w:val="28"/>
          <w:szCs w:val="28"/>
        </w:rPr>
      </w:pPr>
      <w:r w:rsidRPr="00190B04">
        <w:rPr>
          <w:rFonts w:ascii="Times New Roman" w:hAnsi="Times New Roman" w:cs="Times New Roman"/>
          <w:sz w:val="28"/>
          <w:szCs w:val="28"/>
        </w:rPr>
        <w:t>“</w:t>
      </w:r>
      <w:r w:rsidRPr="00190B0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90B04">
        <w:rPr>
          <w:rFonts w:ascii="Times New Roman" w:hAnsi="Times New Roman" w:cs="Times New Roman"/>
          <w:sz w:val="28"/>
          <w:szCs w:val="28"/>
        </w:rPr>
        <w:t xml:space="preserve">” </w:t>
      </w:r>
      <w:r w:rsidRPr="00190B0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90B0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90B04">
        <w:rPr>
          <w:rFonts w:ascii="Times New Roman" w:hAnsi="Times New Roman" w:cs="Times New Roman"/>
          <w:sz w:val="28"/>
          <w:szCs w:val="28"/>
        </w:rPr>
        <w:t xml:space="preserve">2015 </w:t>
      </w:r>
      <w:r>
        <w:rPr>
          <w:rFonts w:ascii="Times New Roman CYR" w:hAnsi="Times New Roman CYR" w:cs="Times New Roman CYR"/>
          <w:sz w:val="28"/>
          <w:szCs w:val="28"/>
        </w:rPr>
        <w:t>г.</w:t>
      </w: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ind w:left="1139"/>
        <w:jc w:val="both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ind w:left="1139"/>
        <w:jc w:val="both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ind w:left="1139"/>
        <w:jc w:val="both"/>
        <w:rPr>
          <w:rFonts w:ascii="Times New Roman" w:hAnsi="Times New Roman" w:cs="Times New Roman"/>
          <w:sz w:val="28"/>
          <w:szCs w:val="28"/>
        </w:rPr>
      </w:pPr>
    </w:p>
    <w:p w:rsidR="00855AD7" w:rsidRPr="00190B04" w:rsidRDefault="00855AD7" w:rsidP="00855AD7">
      <w:pPr>
        <w:suppressAutoHyphens/>
        <w:autoSpaceDE w:val="0"/>
        <w:autoSpaceDN w:val="0"/>
        <w:adjustRightInd w:val="0"/>
        <w:spacing w:after="0" w:line="360" w:lineRule="auto"/>
        <w:ind w:left="1139"/>
        <w:jc w:val="both"/>
        <w:rPr>
          <w:rFonts w:ascii="Times New Roman" w:hAnsi="Times New Roman" w:cs="Times New Roman"/>
          <w:sz w:val="28"/>
          <w:szCs w:val="28"/>
        </w:rPr>
      </w:pPr>
    </w:p>
    <w:p w:rsidR="00855AD7" w:rsidRDefault="00855AD7" w:rsidP="00855AD7">
      <w:pPr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Санкт - Петербург</w:t>
      </w:r>
    </w:p>
    <w:p w:rsidR="00855AD7" w:rsidRDefault="00855AD7" w:rsidP="00855A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190B04">
        <w:rPr>
          <w:rFonts w:ascii="Times New Roman" w:hAnsi="Times New Roman" w:cs="Times New Roman"/>
          <w:sz w:val="28"/>
          <w:szCs w:val="28"/>
        </w:rPr>
        <w:t>2015</w:t>
      </w:r>
    </w:p>
    <w:p w:rsidR="00855AD7" w:rsidRPr="00855AD7" w:rsidRDefault="00855AD7" w:rsidP="00855A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190B0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Цель работы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Спроектировать структуру базы данных библиотеки фильмов. Привести базу данных к третьей нормальной форме.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190B0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Анализ данных.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База данных содержит следующие таблицы: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FILM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таблица, содержащая информацию о фильмах;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MAN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таблица, содержащая информацию об актерах;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страна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,в</w:t>
      </w:r>
      <w:proofErr w:type="spellEnd"/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которой снят фильм;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GENRE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список жанров;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COMPANY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таблица, содержащая информацию о кинокомпаниях</w:t>
      </w:r>
      <w:r w:rsidR="00190B04">
        <w:rPr>
          <w:rFonts w:ascii="Times New Roman CYR" w:hAnsi="Times New Roman CYR" w:cs="Times New Roman CYR"/>
          <w:color w:val="000000"/>
          <w:sz w:val="24"/>
          <w:szCs w:val="24"/>
        </w:rPr>
        <w:t xml:space="preserve"> и прокатных компаниях с учетом денег за прокат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SOUNDTRACK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таблица содержит информацию о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саундтреках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написанных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к фильмам;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связывающая таблица, хранящая ссылку на фильм и на жанр (один фильм может относиться к нескольким жанрам);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MADE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связывающая таблица, хранящая ссылку на фильм и на страну, в которой он был произведён (один фильм может производиться в нескольких странах);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связывающая таблица, хранящая ссылку на компанию и на человека, который владеет данной компанией (у компании может быть несколько владельцев);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PRODUCTION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связывающая таблица, хранящая ссылку на фильм и на кинокомпанию;</w:t>
      </w:r>
    </w:p>
    <w:p w:rsidR="00855AD7" w:rsidRPr="00190B04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190B0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PART</w:t>
      </w:r>
      <w:r w:rsidRPr="00190B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связывающая таблица, х</w:t>
      </w:r>
      <w:r w:rsidR="00190B04">
        <w:rPr>
          <w:rFonts w:ascii="Times New Roman CYR" w:hAnsi="Times New Roman CYR" w:cs="Times New Roman CYR"/>
          <w:color w:val="000000"/>
          <w:sz w:val="24"/>
          <w:szCs w:val="24"/>
        </w:rPr>
        <w:t xml:space="preserve">ранящая ссылку на фильм, человека, его должность и </w:t>
      </w:r>
      <w:proofErr w:type="spellStart"/>
      <w:r w:rsidR="00190B04">
        <w:rPr>
          <w:rFonts w:ascii="Times New Roman CYR" w:hAnsi="Times New Roman CYR" w:cs="Times New Roman CYR"/>
          <w:color w:val="000000"/>
          <w:sz w:val="24"/>
          <w:szCs w:val="24"/>
        </w:rPr>
        <w:t>ганораа</w:t>
      </w:r>
      <w:proofErr w:type="spellEnd"/>
      <w:r w:rsidR="00190B04"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Ниже представлена Er-диаграмма базы данных, полученная с помощью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IBExpert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: </w:t>
      </w:r>
    </w:p>
    <w:p w:rsidR="00855AD7" w:rsidRDefault="00855AD7" w:rsidP="00855AD7">
      <w:pPr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eastAsia="ru-RU"/>
        </w:rPr>
      </w:pPr>
    </w:p>
    <w:p w:rsidR="00190B04" w:rsidRDefault="00190B04" w:rsidP="00855A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855AD7" w:rsidRDefault="00190B04" w:rsidP="00855A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152515" cy="2667000"/>
            <wp:effectExtent l="19050" t="0" r="635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rcRect t="16529" b="63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D7" w:rsidRDefault="00855AD7" w:rsidP="00855A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55AD7" w:rsidRDefault="00855AD7" w:rsidP="00855AD7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Все отношения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соответсвуют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третьей нормальной форме, поскольку отсутствуют транзитивные функциональные зависимости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неключевых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атрибутов 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от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ключевых.</w:t>
      </w:r>
    </w:p>
    <w:p w:rsidR="00855AD7" w:rsidRDefault="00855AD7" w:rsidP="00855AD7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Скрипт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создания таблиц и их заполнение 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приведен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в файле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Films.txt</w:t>
      </w:r>
      <w:proofErr w:type="spellEnd"/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190B0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Вывод</w:t>
      </w:r>
    </w:p>
    <w:p w:rsidR="00855AD7" w:rsidRDefault="00855AD7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ходе работы был проведен анализ задания, построена ER-диаграмма реализуемой БД,</w:t>
      </w:r>
      <w:r w:rsidR="00190B04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проведена нормализация.</w:t>
      </w:r>
    </w:p>
    <w:p w:rsidR="00190B04" w:rsidRDefault="00190B04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Нормализация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–э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то пошаговый, обратимый процесс замены исходной схемы на другую, в которой таблицы имеют более простую и логичную форму.</w:t>
      </w:r>
    </w:p>
    <w:p w:rsidR="00190B04" w:rsidRDefault="00190B04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Во-первых, это нужно для устранения избыточности данных. Например, в таблице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MAN</w:t>
      </w:r>
      <w:r>
        <w:rPr>
          <w:rFonts w:ascii="Times New Roman CYR" w:hAnsi="Times New Roman CYR" w:cs="Times New Roman CYR"/>
          <w:sz w:val="24"/>
          <w:szCs w:val="24"/>
        </w:rPr>
        <w:t xml:space="preserve"> может быть несколько повторяющихся имен.</w:t>
      </w:r>
    </w:p>
    <w:p w:rsidR="00190B04" w:rsidRDefault="00190B04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Во-вторых, нормализация нужна для устранения аномалий. </w:t>
      </w:r>
    </w:p>
    <w:p w:rsidR="007D5A86" w:rsidRPr="00190B04" w:rsidRDefault="007D5A86" w:rsidP="00855AD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Различают 5 нормальных форм. Для устранения аномалий и избыточности, достаточно привести все таблице к 3 нормальной форме.</w:t>
      </w:r>
    </w:p>
    <w:p w:rsidR="00855AD7" w:rsidRPr="00855AD7" w:rsidRDefault="00855AD7" w:rsidP="00190B04">
      <w:pPr>
        <w:autoSpaceDE w:val="0"/>
        <w:autoSpaceDN w:val="0"/>
        <w:adjustRightInd w:val="0"/>
      </w:pPr>
    </w:p>
    <w:sectPr w:rsidR="00855AD7" w:rsidRPr="00855AD7" w:rsidSect="0008721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5AD7"/>
    <w:rsid w:val="00081FDE"/>
    <w:rsid w:val="00190B04"/>
    <w:rsid w:val="007D5A86"/>
    <w:rsid w:val="0085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5AD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90B04"/>
  </w:style>
  <w:style w:type="character" w:styleId="a5">
    <w:name w:val="Hyperlink"/>
    <w:basedOn w:val="a0"/>
    <w:uiPriority w:val="99"/>
    <w:semiHidden/>
    <w:unhideWhenUsed/>
    <w:rsid w:val="00190B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2015-04-09T11:08:00Z</dcterms:created>
  <dcterms:modified xsi:type="dcterms:W3CDTF">2015-04-18T18:58:00Z</dcterms:modified>
</cp:coreProperties>
</file>