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 Medium" w:cs="Roboto Medium" w:eastAsia="Roboto Medium" w:hAnsi="Roboto Medium"/>
          <w:color w:val="3369e8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3369e8"/>
          <w:sz w:val="40"/>
          <w:szCs w:val="40"/>
        </w:rPr>
        <w:drawing>
          <wp:inline distB="0" distT="0" distL="0" distR="0">
            <wp:extent cx="5943600" cy="5943600"/>
            <wp:effectExtent b="0" l="0" r="0" t="0"/>
            <wp:docPr descr="A logo with an eye of horus&#10;&#10;Description automatically generated" id="884794324" name="image1.jpg"/>
            <a:graphic>
              <a:graphicData uri="http://schemas.openxmlformats.org/drawingml/2006/picture">
                <pic:pic>
                  <pic:nvPicPr>
                    <pic:cNvPr descr="A logo with an eye of horus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 Medium" w:cs="Roboto Medium" w:eastAsia="Roboto Medium" w:hAnsi="Roboto Medium"/>
          <w:color w:val="876da7"/>
          <w:sz w:val="40"/>
          <w:szCs w:val="40"/>
        </w:rPr>
      </w:pPr>
      <w:r w:rsidDel="00000000" w:rsidR="00000000" w:rsidRPr="00000000">
        <w:rPr>
          <w:rFonts w:ascii="Roboto Medium" w:cs="Roboto Medium" w:eastAsia="Roboto Medium" w:hAnsi="Roboto Medium"/>
          <w:color w:val="876da7"/>
          <w:sz w:val="40"/>
          <w:szCs w:val="40"/>
          <w:rtl w:val="0"/>
        </w:rPr>
        <w:t xml:space="preserve">Nefer Tour project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First of December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Draft | In Review |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Approved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60" w:right="-360" w:firstLine="0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Executive Summary: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Our plan is to create a luxury tourism service offering exclusive, high-end experiences for high-profile clients. By developing personalized tours and luxury accommodations, we can achieve our larger project goals of positioning Egypt as a premier luxury destination, increasing revenue from affluent tourists, and enhancing brand recognition in the ultra-luxury travel 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 Goal: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Specific, Measurable, Attainable, Relevant, and Time-bound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sz w:val="24"/>
                <w:szCs w:val="24"/>
                <w:rtl w:val="0"/>
              </w:rPr>
              <w:t xml:space="preserve"> Develop and launch luxury tour packages, ensuring 90% client satisfaction through personalized experiences, and achieve a 30% increase in revenue from high-profile clients within 12 months.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837"/>
              </w:tabs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Deliverables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Training program for CS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Website upgrade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Marketing campaign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Partnership Contracts with Luxury Brands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Why are we this?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The luxury tourism plan will help us meet the demands of high-profile clients seeking exclusive travel experiences in Egypt. This approach will provide a premium, personalized experience, attracting affluent clients and boosting Egypt's status as a luxury destination. By ensuring that our services cater to the elite market, the luxury tourism plan will help us achieve our larger project goal of increasing high-end tourism revenue and enhancing brand recognition globally.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Benefits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Ensuring exceptional luxury experiences following the initial launch</w:t>
              <w:br w:type="textWrapping"/>
              <w:t xml:space="preserve">2. Reducing the risk of client dissatisfaction by offering personalized, high-end services</w:t>
              <w:br w:type="textWrapping"/>
              <w:t xml:space="preserve">3. Increasing client retention and satisfaction through exclusive, tailored experiences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Premium accommodations and tour package development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Marketing and branding expenses targeting high-profile clients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Operational costs (luxury transportation, services, logistics)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Staff training to deliver top-tier personalized services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Partnership contracts with luxury brands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$200,000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Luxury tour package development, VIP client experience management, marketing and branding, premium accommodations coordination, Website development, logistics and transportation, staff training, and personalized services.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Out-of-Scope: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pricing strategy, financial account management.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Sponsor: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 General manager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Project Team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4"/>
                <w:szCs w:val="24"/>
                <w:rtl w:val="0"/>
              </w:rPr>
              <w:t xml:space="preserve">:  It Manager,</w:t>
              <w:tab/>
              <w:t xml:space="preserve">Marketing Manager,</w:t>
              <w:tab/>
              <w:t xml:space="preserve">Marketing Team, HR Manager, L&amp;D team, Design Team, Legal manager, PR Manager, Finance Manager, Project Sponsor, Customer Service Manager, Social Media Vendor.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876da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Measuring Success: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90% client satisfaction with luxury tour experiences within three months of launch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100% of personalized itineraries completed and confirmed with clients two weeks prior to their trip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Train 85% of staff in luxury customer service and personalized experience delivery before the official launch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Achieve a 30% increase in luxury tourism revenue within the first year for exclusive experiences in Egypt.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4" w:customStyle="1">
    <w:name w:val="14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3" w:customStyle="1">
    <w:name w:val="1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2" w:customStyle="1">
    <w:name w:val="1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customStyle="1">
    <w:name w:val="1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0" w:customStyle="1">
    <w:name w:val="10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9" w:customStyle="1">
    <w:name w:val="9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8" w:customStyle="1">
    <w:name w:val="8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5" w:customStyle="1">
    <w:name w:val="5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91060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D44B75"/>
    <w:pPr>
      <w:spacing w:line="240" w:lineRule="auto"/>
    </w:pPr>
    <w:rPr>
      <w:rFonts w:asciiTheme="minorHAnsi" w:cstheme="minorBidi" w:eastAsiaTheme="minorEastAsia" w:hAnsiTheme="minorHAnsi"/>
    </w:rPr>
  </w:style>
  <w:style w:type="character" w:styleId="NoSpacingChar" w:customStyle="1">
    <w:name w:val="No Spacing Char"/>
    <w:basedOn w:val="DefaultParagraphFont"/>
    <w:link w:val="NoSpacing"/>
    <w:uiPriority w:val="1"/>
    <w:rsid w:val="00D44B75"/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bGpllqsW2ACWogs0ftnprV93g==">CgMxLjA4AHIhMVQzWW1rc3lhbUM0ZEFJTUhOMFVNRWtsNXNxcV9qNDds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2024-10-26T14:47:00Z</dcterms:created>
  <dc:creator>SHAMS MAGED</dc:creator>
</cp:coreProperties>
</file>