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3864"/>
          <w:sz w:val="40"/>
        </w:rPr>
        <w:t>BOARD CONFLICT OF INTEREST POLICY</w:t>
      </w:r>
    </w:p>
    <w:p>
      <w:pPr>
        <w:jc w:val="center"/>
        <w:pBdr>
          <w:bottom w:val="single" w:sz="6" w:space="1" w:color="1F3864"/>
        </w:pBdr>
      </w:pPr>
      <w:r>
        <w:rPr>
          <w:rFonts w:ascii="Calibri" w:hAnsi="Calibri"/>
          <w:i/>
          <w:color w:val="595959"/>
          <w:sz w:val="24"/>
        </w:rPr>
        <w:t>[Organisation Name]</w:t>
      </w:r>
    </w:p>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880"/>
        <w:gridCol w:w="6480"/>
      </w:tblGrid>
      <w:tr>
        <w:tc>
          <w:tcPr>
            <w:tcW w:type="dxa" w:w="2880"/>
            <w:shd w:val="clear" w:color="auto" w:fill="E8ECF4"/>
          </w:tcPr>
          <w:p>
            <w:r>
              <w:rPr>
                <w:rFonts w:ascii="Calibri" w:hAnsi="Calibri"/>
                <w:b/>
                <w:color w:val="1F3864"/>
                <w:sz w:val="20"/>
              </w:rPr>
              <w:t>Policy Title</w:t>
            </w:r>
          </w:p>
        </w:tc>
        <w:tc>
          <w:tcPr>
            <w:tcW w:type="dxa" w:w="6480"/>
          </w:tcPr>
          <w:p>
            <w:r>
              <w:rPr>
                <w:rFonts w:ascii="Calibri" w:hAnsi="Calibri"/>
                <w:sz w:val="20"/>
              </w:rPr>
              <w:t>Board Conflict of Interest Policy</w:t>
            </w:r>
          </w:p>
        </w:tc>
      </w:tr>
      <w:tr>
        <w:tc>
          <w:tcPr>
            <w:tcW w:type="dxa" w:w="2880"/>
            <w:shd w:val="clear" w:color="auto" w:fill="E8ECF4"/>
          </w:tcPr>
          <w:p>
            <w:r>
              <w:rPr>
                <w:rFonts w:ascii="Calibri" w:hAnsi="Calibri"/>
                <w:b/>
                <w:color w:val="1F3864"/>
                <w:sz w:val="20"/>
              </w:rPr>
              <w:t>Organisation</w:t>
            </w:r>
          </w:p>
        </w:tc>
        <w:tc>
          <w:tcPr>
            <w:tcW w:type="dxa" w:w="6480"/>
          </w:tcPr>
          <w:p>
            <w:r>
              <w:rPr>
                <w:rFonts w:ascii="Calibri" w:hAnsi="Calibri"/>
                <w:sz w:val="20"/>
              </w:rPr>
              <w:t>[Organisation Name]</w:t>
            </w:r>
          </w:p>
        </w:tc>
      </w:tr>
      <w:tr>
        <w:tc>
          <w:tcPr>
            <w:tcW w:type="dxa" w:w="2880"/>
            <w:shd w:val="clear" w:color="auto" w:fill="E8ECF4"/>
          </w:tcPr>
          <w:p>
            <w:r>
              <w:rPr>
                <w:rFonts w:ascii="Calibri" w:hAnsi="Calibri"/>
                <w:b/>
                <w:color w:val="1F3864"/>
                <w:sz w:val="20"/>
              </w:rPr>
              <w:t>Policy Owner</w:t>
            </w:r>
          </w:p>
        </w:tc>
        <w:tc>
          <w:tcPr>
            <w:tcW w:type="dxa" w:w="6480"/>
          </w:tcPr>
          <w:p>
            <w:r>
              <w:rPr>
                <w:rFonts w:ascii="Calibri" w:hAnsi="Calibri"/>
                <w:sz w:val="20"/>
              </w:rPr>
              <w:t>[Position Title]</w:t>
            </w:r>
          </w:p>
        </w:tc>
      </w:tr>
      <w:tr>
        <w:tc>
          <w:tcPr>
            <w:tcW w:type="dxa" w:w="2880"/>
            <w:shd w:val="clear" w:color="auto" w:fill="E8ECF4"/>
          </w:tcPr>
          <w:p>
            <w:r>
              <w:rPr>
                <w:rFonts w:ascii="Calibri" w:hAnsi="Calibri"/>
                <w:b/>
                <w:color w:val="1F3864"/>
                <w:sz w:val="20"/>
              </w:rPr>
              <w:t>Approved By</w:t>
            </w:r>
          </w:p>
        </w:tc>
        <w:tc>
          <w:tcPr>
            <w:tcW w:type="dxa" w:w="6480"/>
          </w:tcPr>
          <w:p>
            <w:r>
              <w:rPr>
                <w:rFonts w:ascii="Calibri" w:hAnsi="Calibri"/>
                <w:sz w:val="20"/>
              </w:rPr>
              <w:t>[Board of Directors / Position Title]</w:t>
            </w:r>
          </w:p>
        </w:tc>
      </w:tr>
      <w:tr>
        <w:tc>
          <w:tcPr>
            <w:tcW w:type="dxa" w:w="2880"/>
            <w:shd w:val="clear" w:color="auto" w:fill="E8ECF4"/>
          </w:tcPr>
          <w:p>
            <w:r>
              <w:rPr>
                <w:rFonts w:ascii="Calibri" w:hAnsi="Calibri"/>
                <w:b/>
                <w:color w:val="1F3864"/>
                <w:sz w:val="20"/>
              </w:rPr>
              <w:t>Version</w:t>
            </w:r>
          </w:p>
        </w:tc>
        <w:tc>
          <w:tcPr>
            <w:tcW w:type="dxa" w:w="6480"/>
          </w:tcPr>
          <w:p>
            <w:r>
              <w:rPr>
                <w:rFonts w:ascii="Calibri" w:hAnsi="Calibri"/>
                <w:sz w:val="20"/>
              </w:rPr>
              <w:t>[1.0]</w:t>
            </w:r>
          </w:p>
        </w:tc>
      </w:tr>
      <w:tr>
        <w:tc>
          <w:tcPr>
            <w:tcW w:type="dxa" w:w="2880"/>
            <w:shd w:val="clear" w:color="auto" w:fill="E8ECF4"/>
          </w:tcPr>
          <w:p>
            <w:r>
              <w:rPr>
                <w:rFonts w:ascii="Calibri" w:hAnsi="Calibri"/>
                <w:b/>
                <w:color w:val="1F3864"/>
                <w:sz w:val="20"/>
              </w:rPr>
              <w:t>Effective Date</w:t>
            </w:r>
          </w:p>
        </w:tc>
        <w:tc>
          <w:tcPr>
            <w:tcW w:type="dxa" w:w="6480"/>
          </w:tcPr>
          <w:p>
            <w:r>
              <w:rPr>
                <w:rFonts w:ascii="Calibri" w:hAnsi="Calibri"/>
                <w:sz w:val="20"/>
              </w:rPr>
              <w:t>[Date]</w:t>
            </w:r>
          </w:p>
        </w:tc>
      </w:tr>
      <w:tr>
        <w:tc>
          <w:tcPr>
            <w:tcW w:type="dxa" w:w="2880"/>
            <w:shd w:val="clear" w:color="auto" w:fill="E8ECF4"/>
          </w:tcPr>
          <w:p>
            <w:r>
              <w:rPr>
                <w:rFonts w:ascii="Calibri" w:hAnsi="Calibri"/>
                <w:b/>
                <w:color w:val="1F3864"/>
                <w:sz w:val="20"/>
              </w:rPr>
              <w:t>Next Review Date</w:t>
            </w:r>
          </w:p>
        </w:tc>
        <w:tc>
          <w:tcPr>
            <w:tcW w:type="dxa" w:w="6480"/>
          </w:tcPr>
          <w:p>
            <w:r>
              <w:rPr>
                <w:rFonts w:ascii="Calibri" w:hAnsi="Calibri"/>
                <w:sz w:val="20"/>
              </w:rPr>
              <w:t>[Date — annual review recommended]</w:t>
            </w:r>
          </w:p>
        </w:tc>
      </w:tr>
    </w:tbl>
    <w:p/>
    <w:p>
      <w:pPr>
        <w:keepNext/>
        <w:spacing w:before="200" w:after="80"/>
      </w:pPr>
      <w:r>
        <w:rPr>
          <w:rFonts w:ascii="Calibri" w:hAnsi="Calibri"/>
          <w:b/>
          <w:color w:val="1F3864"/>
          <w:sz w:val="26"/>
        </w:rPr>
        <w:t>1. Purpose</w:t>
      </w:r>
    </w:p>
    <w:p>
      <w:pPr>
        <w:jc w:val="both"/>
      </w:pPr>
      <w:r>
        <w:t>This policy protects the interests of [Organisation Name] by ensuring that decisions of its Board are free from actual or potential conflicts of interest, promoting transparency, integrity and accountability.</w:t>
      </w:r>
    </w:p>
    <w:p>
      <w:pPr>
        <w:keepNext/>
        <w:spacing w:before="200" w:after="80"/>
      </w:pPr>
      <w:r>
        <w:rPr>
          <w:rFonts w:ascii="Calibri" w:hAnsi="Calibri"/>
          <w:b/>
          <w:color w:val="1F3864"/>
          <w:sz w:val="26"/>
        </w:rPr>
        <w:t>2. Scope</w:t>
      </w:r>
    </w:p>
    <w:p>
      <w:pPr>
        <w:jc w:val="both"/>
      </w:pPr>
      <w:r>
        <w:t>This policy applies to all members of the Board and to any committee member exercising Board-delegated powers.</w:t>
      </w:r>
    </w:p>
    <w:p>
      <w:pPr>
        <w:keepNext/>
        <w:spacing w:before="200" w:after="80"/>
      </w:pPr>
      <w:r>
        <w:rPr>
          <w:rFonts w:ascii="Calibri" w:hAnsi="Calibri"/>
          <w:b/>
          <w:color w:val="1F3864"/>
          <w:sz w:val="26"/>
        </w:rPr>
        <w:t>3. Definitions</w:t>
      </w:r>
    </w:p>
    <w:p>
      <w:pPr>
        <w:pStyle w:val="ListBullet"/>
        <w:spacing w:after="60"/>
      </w:pPr>
      <w:r>
        <w:t>Conflict of Interest — a situation where a Board member's personal interests, relationships or affiliations could influence, or appear to influence, their decisions for the organisation;</w:t>
      </w:r>
    </w:p>
    <w:p>
      <w:pPr>
        <w:pStyle w:val="ListBullet"/>
        <w:spacing w:after="60"/>
      </w:pPr>
      <w:r>
        <w:t>Interested Person — any Board member, officer or committee member with Board-delegated powers who has a direct or indirect financial interest; and</w:t>
      </w:r>
    </w:p>
    <w:p>
      <w:pPr>
        <w:pStyle w:val="ListBullet"/>
        <w:spacing w:after="60"/>
      </w:pPr>
      <w:r>
        <w:t>Financial Interest — an ownership or investment interest in, or a compensation arrangement with, any entity with which the organisation transacts or is negotiating.</w:t>
      </w:r>
    </w:p>
    <w:p>
      <w:pPr>
        <w:keepNext/>
        <w:spacing w:before="200" w:after="80"/>
      </w:pPr>
      <w:r>
        <w:rPr>
          <w:rFonts w:ascii="Calibri" w:hAnsi="Calibri"/>
          <w:b/>
          <w:color w:val="1F3864"/>
          <w:sz w:val="26"/>
        </w:rPr>
        <w:t>4. Policy</w:t>
      </w:r>
    </w:p>
    <w:p>
      <w:pPr>
        <w:spacing w:before="80"/>
      </w:pPr>
      <w:r>
        <w:rPr>
          <w:rFonts w:ascii="Calibri" w:hAnsi="Calibri"/>
          <w:b/>
          <w:i/>
          <w:color w:val="1F3864"/>
          <w:sz w:val="22"/>
        </w:rPr>
        <w:t>4.1 Duty to disclose</w:t>
      </w:r>
    </w:p>
    <w:p>
      <w:pPr>
        <w:jc w:val="both"/>
      </w:pPr>
      <w:r>
        <w:t>Board members disclose any actual or potential conflict as soon as they become aware of it, including the nature and extent of the interest and its possible effects.</w:t>
      </w:r>
    </w:p>
    <w:p>
      <w:pPr>
        <w:spacing w:before="80"/>
      </w:pPr>
      <w:r>
        <w:rPr>
          <w:rFonts w:ascii="Calibri" w:hAnsi="Calibri"/>
          <w:b/>
          <w:i/>
          <w:color w:val="1F3864"/>
          <w:sz w:val="22"/>
        </w:rPr>
        <w:t>4.2 Determining whether a conflict exists</w:t>
      </w:r>
    </w:p>
    <w:p>
      <w:pPr>
        <w:jc w:val="both"/>
      </w:pPr>
      <w:r>
        <w:t>After disclosure and any discussion with the interested person, the remaining Board or committee members decide whether a conflict exists.</w:t>
      </w:r>
    </w:p>
    <w:p>
      <w:pPr>
        <w:spacing w:before="80"/>
      </w:pPr>
      <w:r>
        <w:rPr>
          <w:rFonts w:ascii="Calibri" w:hAnsi="Calibri"/>
          <w:b/>
          <w:i/>
          <w:color w:val="1F3864"/>
          <w:sz w:val="22"/>
        </w:rPr>
        <w:t>4.3 Addressing the conflict</w:t>
      </w:r>
    </w:p>
    <w:p>
      <w:pPr>
        <w:pStyle w:val="ListBullet"/>
        <w:spacing w:after="60"/>
      </w:pPr>
      <w:r>
        <w:t>Recusal — the interested person leaves the meeting during discussion and voting on the matter;</w:t>
      </w:r>
    </w:p>
    <w:p>
      <w:pPr>
        <w:pStyle w:val="ListBullet"/>
        <w:spacing w:after="60"/>
      </w:pPr>
      <w:r>
        <w:t>Review — the Board considers alternative arrangements that avoid the conflict where possible; and</w:t>
      </w:r>
    </w:p>
    <w:p>
      <w:pPr>
        <w:pStyle w:val="ListBullet"/>
        <w:spacing w:after="60"/>
      </w:pPr>
      <w:r>
        <w:t>Decision — the Board approves the arrangement only if it is in the organisation's best interests and is fair and reasonable.</w:t>
      </w:r>
    </w:p>
    <w:p>
      <w:pPr>
        <w:spacing w:before="80"/>
      </w:pPr>
      <w:r>
        <w:rPr>
          <w:rFonts w:ascii="Calibri" w:hAnsi="Calibri"/>
          <w:b/>
          <w:i/>
          <w:color w:val="1F3864"/>
          <w:sz w:val="22"/>
        </w:rPr>
        <w:t>4.4 Violations</w:t>
      </w:r>
    </w:p>
    <w:p>
      <w:pPr>
        <w:jc w:val="both"/>
      </w:pPr>
      <w:r>
        <w:t>Where the Board reasonably believes a member has failed to disclose a conflict, it gives the member an opportunity to respond and, following any investigation, takes appropriate disciplinary and corrective action if a failure is found.</w:t>
      </w:r>
    </w:p>
    <w:p>
      <w:pPr>
        <w:keepNext/>
        <w:spacing w:before="200" w:after="80"/>
      </w:pPr>
      <w:r>
        <w:rPr>
          <w:rFonts w:ascii="Calibri" w:hAnsi="Calibri"/>
          <w:b/>
          <w:color w:val="1F3864"/>
          <w:sz w:val="26"/>
        </w:rPr>
        <w:t>5. Records of Proceedings</w:t>
      </w:r>
    </w:p>
    <w:p>
      <w:pPr>
        <w:jc w:val="both"/>
      </w:pPr>
      <w:r>
        <w:t>Minutes record the names of those with a disclosed or identified financial interest, the nature of the interest, the action taken to determine whether a conflict existed and the decision reached, together with the names of those present, the substance of the discussion (including alternatives) and any votes taken.</w:t>
      </w:r>
    </w:p>
    <w:p>
      <w:pPr>
        <w:keepNext/>
        <w:spacing w:before="200" w:after="80"/>
      </w:pPr>
      <w:r>
        <w:rPr>
          <w:rFonts w:ascii="Calibri" w:hAnsi="Calibri"/>
          <w:b/>
          <w:color w:val="1F3864"/>
          <w:sz w:val="26"/>
        </w:rPr>
        <w:t>6. Annual Statements</w:t>
      </w:r>
    </w:p>
    <w:p>
      <w:pPr>
        <w:jc w:val="both"/>
      </w:pPr>
      <w:r>
        <w:t>Each Board member annually signs a statement confirming they have received, read, understood and agreed to comply with this policy, and that they understand the organisation must engage primarily in activities that accomplish its charitable purposes to maintain its tax-exempt status.</w:t>
      </w:r>
    </w:p>
    <w:p>
      <w:pPr>
        <w:keepNext/>
        <w:spacing w:before="200" w:after="80"/>
      </w:pPr>
      <w:r>
        <w:rPr>
          <w:rFonts w:ascii="Calibri" w:hAnsi="Calibri"/>
          <w:b/>
          <w:color w:val="1F3864"/>
          <w:sz w:val="26"/>
        </w:rPr>
        <w:t>7. Periodic Reviews</w:t>
      </w:r>
    </w:p>
    <w:p>
      <w:pPr>
        <w:jc w:val="both"/>
      </w:pPr>
      <w:r>
        <w:t>Periodic reviews are conducted to confirm the organisation operates consistently with its charitable purposes and does not jeopardise its tax-exempt status, including whether any compensation arrangements are reasonable and the result of arm's-length bargaining.</w:t>
      </w:r>
    </w:p>
    <w:p>
      <w:pPr>
        <w:keepNext/>
        <w:spacing w:before="200" w:after="80"/>
      </w:pPr>
      <w:r>
        <w:rPr>
          <w:rFonts w:ascii="Calibri" w:hAnsi="Calibri"/>
          <w:b/>
          <w:color w:val="1F3864"/>
          <w:sz w:val="26"/>
        </w:rPr>
        <w:t>8. Use of Outside Experts</w:t>
      </w:r>
    </w:p>
    <w:p>
      <w:pPr>
        <w:jc w:val="both"/>
      </w:pPr>
      <w:r>
        <w:t>The organisation may use outside advisers for periodic reviews; doing so does not relieve the Board of its responsibility to ensure reviews are conducted.</w:t>
      </w:r>
    </w:p>
    <w:p>
      <w:r>
        <w:rPr>
          <w:rFonts w:ascii="Calibri" w:hAnsi="Calibri"/>
          <w:i/>
          <w:color w:val="595959"/>
          <w:sz w:val="20"/>
        </w:rPr>
        <w:t>Approved and adopted by the Board on [Date].</w:t>
      </w:r>
    </w:p>
    <w:p/>
    <w:p>
      <w:pPr>
        <w:keepNext/>
        <w:spacing w:before="200" w:after="80"/>
      </w:pPr>
      <w:r>
        <w:rPr>
          <w:rFonts w:ascii="Calibri" w:hAnsi="Calibri"/>
          <w:b/>
          <w:color w:val="1F3864"/>
          <w:sz w:val="26"/>
        </w:rPr>
        <w:t>Approval &amp; Acknowledgement</w:t>
      </w:r>
    </w:p>
    <w:p>
      <w:pPr>
        <w:jc w:val="both"/>
      </w:pPr>
      <w:r>
        <w:t>This policy has been approved by the [Board of Directors / approving body] of [Organisation Name]. By signing below, the approving officer confirms the policy has been adopted and that staff and volunteers are required to comply with it.</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Role</w:t>
            </w:r>
          </w:p>
        </w:tc>
        <w:tc>
          <w:tcPr>
            <w:tcW w:type="dxa" w:w="2340"/>
            <w:shd w:val="clear" w:color="auto" w:fill="1F3864"/>
          </w:tcPr>
          <w:p>
            <w:r>
              <w:rPr>
                <w:rFonts w:ascii="Calibri" w:hAnsi="Calibri"/>
                <w:b/>
                <w:color w:val="FFFFFF"/>
                <w:sz w:val="20"/>
              </w:rPr>
              <w:t>Name</w:t>
            </w:r>
          </w:p>
        </w:tc>
        <w:tc>
          <w:tcPr>
            <w:tcW w:type="dxa" w:w="2340"/>
            <w:shd w:val="clear" w:color="auto" w:fill="1F3864"/>
          </w:tcPr>
          <w:p>
            <w:r>
              <w:rPr>
                <w:rFonts w:ascii="Calibri" w:hAnsi="Calibri"/>
                <w:b/>
                <w:color w:val="FFFFFF"/>
                <w:sz w:val="20"/>
              </w:rPr>
              <w:t>Signature</w:t>
            </w:r>
          </w:p>
        </w:tc>
        <w:tc>
          <w:tcPr>
            <w:tcW w:type="dxa" w:w="2340"/>
            <w:shd w:val="clear" w:color="auto" w:fill="1F3864"/>
          </w:tcPr>
          <w:p>
            <w:r>
              <w:rPr>
                <w:rFonts w:ascii="Calibri" w:hAnsi="Calibri"/>
                <w:b/>
                <w:color w:val="FFFFFF"/>
                <w:sz w:val="20"/>
              </w:rPr>
              <w:t>Date</w:t>
            </w:r>
          </w:p>
        </w:tc>
      </w:tr>
      <w:tr>
        <w:tc>
          <w:tcPr>
            <w:tcW w:type="dxa" w:w="2340"/>
          </w:tcPr>
          <w:p>
            <w:r>
              <w:rPr>
                <w:rFonts w:ascii="Calibri" w:hAnsi="Calibri"/>
                <w:sz w:val="20"/>
              </w:rPr>
              <w:t>Approved by (Director / Chair)</w:t>
            </w:r>
          </w:p>
        </w:tc>
        <w:tc>
          <w:tcPr>
            <w:tcW w:type="dxa" w:w="2340"/>
          </w:tcPr>
          <w:p>
            <w:r>
              <w:rPr>
                <w:rFonts w:ascii="Calibri" w:hAnsi="Calibri"/>
                <w:sz w:val="20"/>
              </w:rPr>
            </w:r>
          </w:p>
        </w:tc>
        <w:tc>
          <w:tcPr>
            <w:tcW w:type="dxa" w:w="2340"/>
          </w:tcPr>
          <w:p>
            <w:r>
              <w:rPr>
                <w:rFonts w:ascii="Calibri" w:hAnsi="Calibri"/>
                <w:sz w:val="20"/>
              </w:rPr>
            </w:r>
          </w:p>
        </w:tc>
        <w:tc>
          <w:tcPr>
            <w:tcW w:type="dxa" w:w="2340"/>
          </w:tcPr>
          <w:p>
            <w:r>
              <w:rPr>
                <w:rFonts w:ascii="Calibri" w:hAnsi="Calibri"/>
                <w:sz w:val="20"/>
              </w:rPr>
            </w:r>
          </w:p>
        </w:tc>
      </w:tr>
      <w:tr>
        <w:tc>
          <w:tcPr>
            <w:tcW w:type="dxa" w:w="2340"/>
            <w:shd w:val="clear" w:color="auto" w:fill="F2F4F9"/>
          </w:tcPr>
          <w:p>
            <w:r>
              <w:rPr>
                <w:rFonts w:ascii="Calibri" w:hAnsi="Calibri"/>
                <w:sz w:val="20"/>
              </w:rPr>
              <w:t>Policy Owner</w:t>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c>
          <w:tcPr>
            <w:tcW w:type="dxa" w:w="2340"/>
            <w:shd w:val="clear" w:color="auto" w:fill="F2F4F9"/>
          </w:tcPr>
          <w:p>
            <w:r>
              <w:rPr>
                <w:rFonts w:ascii="Calibri" w:hAnsi="Calibri"/>
                <w:sz w:val="20"/>
              </w:rPr>
            </w:r>
          </w:p>
        </w:tc>
      </w:tr>
    </w:tbl>
    <w:p/>
    <w:p>
      <w:pPr>
        <w:keepNext/>
        <w:spacing w:before="200" w:after="80"/>
      </w:pPr>
      <w:r>
        <w:rPr>
          <w:rFonts w:ascii="Calibri" w:hAnsi="Calibri"/>
          <w:b/>
          <w:color w:val="1F3864"/>
          <w:sz w:val="26"/>
        </w:rPr>
        <w:t>Version History</w:t>
      </w:r>
    </w:p>
    <w:tbl>
      <w:tblPr>
        <w:tblW w:type="auto" w:w="0"/>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40"/>
        <w:gridCol w:w="2340"/>
        <w:gridCol w:w="2340"/>
        <w:gridCol w:w="2340"/>
      </w:tblGrid>
      <w:tr>
        <w:tc>
          <w:tcPr>
            <w:tcW w:type="dxa" w:w="2340"/>
            <w:shd w:val="clear" w:color="auto" w:fill="1F3864"/>
          </w:tcPr>
          <w:p>
            <w:r>
              <w:rPr>
                <w:rFonts w:ascii="Calibri" w:hAnsi="Calibri"/>
                <w:b/>
                <w:color w:val="FFFFFF"/>
                <w:sz w:val="20"/>
              </w:rPr>
              <w:t>Version</w:t>
            </w:r>
          </w:p>
        </w:tc>
        <w:tc>
          <w:tcPr>
            <w:tcW w:type="dxa" w:w="2340"/>
            <w:shd w:val="clear" w:color="auto" w:fill="1F3864"/>
          </w:tcPr>
          <w:p>
            <w:r>
              <w:rPr>
                <w:rFonts w:ascii="Calibri" w:hAnsi="Calibri"/>
                <w:b/>
                <w:color w:val="FFFFFF"/>
                <w:sz w:val="20"/>
              </w:rPr>
              <w:t>Date</w:t>
            </w:r>
          </w:p>
        </w:tc>
        <w:tc>
          <w:tcPr>
            <w:tcW w:type="dxa" w:w="2340"/>
            <w:shd w:val="clear" w:color="auto" w:fill="1F3864"/>
          </w:tcPr>
          <w:p>
            <w:r>
              <w:rPr>
                <w:rFonts w:ascii="Calibri" w:hAnsi="Calibri"/>
                <w:b/>
                <w:color w:val="FFFFFF"/>
                <w:sz w:val="20"/>
              </w:rPr>
              <w:t>Author / Reviser</w:t>
            </w:r>
          </w:p>
        </w:tc>
        <w:tc>
          <w:tcPr>
            <w:tcW w:type="dxa" w:w="2340"/>
            <w:shd w:val="clear" w:color="auto" w:fill="1F3864"/>
          </w:tcPr>
          <w:p>
            <w:r>
              <w:rPr>
                <w:rFonts w:ascii="Calibri" w:hAnsi="Calibri"/>
                <w:b/>
                <w:color w:val="FFFFFF"/>
                <w:sz w:val="20"/>
              </w:rPr>
              <w:t>Summary of Changes</w:t>
            </w:r>
          </w:p>
        </w:tc>
      </w:tr>
      <w:tr>
        <w:tc>
          <w:tcPr>
            <w:tcW w:type="dxa" w:w="1296"/>
          </w:tcPr>
          <w:p>
            <w:r>
              <w:rPr>
                <w:rFonts w:ascii="Calibri" w:hAnsi="Calibri"/>
                <w:sz w:val="20"/>
              </w:rPr>
              <w:t>1.0</w:t>
            </w:r>
          </w:p>
        </w:tc>
        <w:tc>
          <w:tcPr>
            <w:tcW w:type="dxa" w:w="1584"/>
          </w:tcPr>
          <w:p>
            <w:r>
              <w:rPr>
                <w:rFonts w:ascii="Calibri" w:hAnsi="Calibri"/>
                <w:sz w:val="20"/>
              </w:rPr>
              <w:t>[Date]</w:t>
            </w:r>
          </w:p>
        </w:tc>
        <w:tc>
          <w:tcPr>
            <w:tcW w:type="dxa" w:w="2880"/>
          </w:tcPr>
          <w:p>
            <w:r>
              <w:rPr>
                <w:rFonts w:ascii="Calibri" w:hAnsi="Calibri"/>
                <w:sz w:val="20"/>
              </w:rPr>
              <w:t>[Name]</w:t>
            </w:r>
          </w:p>
        </w:tc>
        <w:tc>
          <w:tcPr>
            <w:tcW w:type="dxa" w:w="3600"/>
          </w:tcPr>
          <w:p>
            <w:r>
              <w:rPr>
                <w:rFonts w:ascii="Calibri" w:hAnsi="Calibri"/>
                <w:sz w:val="20"/>
              </w:rPr>
              <w:t>Initial adoption of policy.</w:t>
            </w:r>
          </w:p>
        </w:tc>
      </w:tr>
      <w:tr>
        <w:tc>
          <w:tcPr>
            <w:tcW w:type="dxa" w:w="1296"/>
          </w:tcPr>
          <w:p>
            <w:r>
              <w:rPr>
                <w:rFonts w:ascii="Calibri" w:hAnsi="Calibri"/>
                <w:sz w:val="20"/>
              </w:rPr>
            </w:r>
          </w:p>
        </w:tc>
        <w:tc>
          <w:tcPr>
            <w:tcW w:type="dxa" w:w="1584"/>
          </w:tcPr>
          <w:p>
            <w:r>
              <w:rPr>
                <w:rFonts w:ascii="Calibri" w:hAnsi="Calibri"/>
                <w:sz w:val="20"/>
              </w:rPr>
            </w:r>
          </w:p>
        </w:tc>
        <w:tc>
          <w:tcPr>
            <w:tcW w:type="dxa" w:w="2880"/>
          </w:tcPr>
          <w:p>
            <w:r>
              <w:rPr>
                <w:rFonts w:ascii="Calibri" w:hAnsi="Calibri"/>
                <w:sz w:val="20"/>
              </w:rPr>
            </w:r>
          </w:p>
        </w:tc>
        <w:tc>
          <w:tcPr>
            <w:tcW w:type="dxa" w:w="3600"/>
          </w:tcPr>
          <w:p>
            <w:r>
              <w:rPr>
                <w:rFonts w:ascii="Calibri" w:hAnsi="Calibri"/>
                <w:sz w:val="20"/>
              </w:rPr>
            </w:r>
          </w:p>
        </w:tc>
      </w:tr>
    </w:tbl>
    <w:sectPr w:rsidR="00FC693F" w:rsidRPr="0006063C" w:rsidSect="00034616">
      <w:footerReference w:type="default" r:id="rId9"/>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Calibri" w:hAnsi="Calibri"/>
        <w:color w:val="595959"/>
        <w:sz w:val="16"/>
      </w:rPr>
      <w:t>Board Conflict of Interest Policy  |  [Organisation Name]  |  Template — customise before use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