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CONSULTANT INDUCTION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Consultant Induction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Pre-Induction Preparation</w:t>
      </w:r>
    </w:p>
    <w:p>
      <w:pPr>
        <w:pStyle w:val="ListBullet"/>
        <w:spacing w:after="60"/>
      </w:pPr>
      <w:r>
        <w:t>confirm the consultancy role in writing, with induction date, time and place;</w:t>
      </w:r>
    </w:p>
    <w:p>
      <w:pPr>
        <w:pStyle w:val="ListBullet"/>
        <w:spacing w:after="60"/>
      </w:pPr>
      <w:r>
        <w:t>prepare a welcome pack (organisational chart, strategic plan, policy documents, job description) and IT equipment; and</w:t>
      </w:r>
    </w:p>
    <w:p>
      <w:pPr>
        <w:pStyle w:val="ListBullet"/>
        <w:spacing w:after="60"/>
      </w:pPr>
      <w:r>
        <w:t>set up the workspace and arrange access to systems and software.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Day 1 Induction</w:t>
      </w:r>
    </w:p>
    <w:p>
      <w:pPr>
        <w:pStyle w:val="ListBullet"/>
        <w:spacing w:after="60"/>
      </w:pPr>
      <w:r>
        <w:t>welcome the consultant and outline the induction schedule, introducing key staff;</w:t>
      </w:r>
    </w:p>
    <w:p>
      <w:pPr>
        <w:pStyle w:val="ListBullet"/>
        <w:spacing w:after="60"/>
      </w:pPr>
      <w:r>
        <w:t>present the organisation's mission, vision, values, objectives and structure;</w:t>
      </w:r>
    </w:p>
    <w:p>
      <w:pPr>
        <w:pStyle w:val="ListBullet"/>
        <w:spacing w:after="60"/>
      </w:pPr>
      <w:r>
        <w:t>review key policies (Code of Conduct, Conflict of Interest, Operational Procedures) for reading and signing; and</w:t>
      </w:r>
    </w:p>
    <w:p>
      <w:pPr>
        <w:pStyle w:val="ListBullet"/>
        <w:spacing w:after="60"/>
      </w:pPr>
      <w:r>
        <w:t>tour the office and demonstrate equipment.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Week 1 Orientation</w:t>
      </w:r>
    </w:p>
    <w:p>
      <w:pPr>
        <w:pStyle w:val="ListBullet"/>
        <w:spacing w:after="60"/>
      </w:pPr>
      <w:r>
        <w:t>deliver detailed role-specific training and brief the consultant on current projects;</w:t>
      </w:r>
    </w:p>
    <w:p>
      <w:pPr>
        <w:pStyle w:val="ListBullet"/>
        <w:spacing w:after="60"/>
      </w:pPr>
      <w:r>
        <w:t>train the consultant on relevant systems and tools and confirm access;</w:t>
      </w:r>
    </w:p>
    <w:p>
      <w:pPr>
        <w:pStyle w:val="ListBullet"/>
        <w:spacing w:after="60"/>
      </w:pPr>
      <w:r>
        <w:t>arrange one-on-one meetings with key personnel and the Executive Director; and</w:t>
      </w:r>
    </w:p>
    <w:p>
      <w:pPr>
        <w:pStyle w:val="ListBullet"/>
        <w:spacing w:after="60"/>
      </w:pPr>
      <w:r>
        <w:t>brief the consultant on legal and compliance requirements in the Australian charity sector.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Month 1 Integration</w:t>
      </w:r>
    </w:p>
    <w:p>
      <w:pPr>
        <w:pStyle w:val="ListBullet"/>
        <w:spacing w:after="60"/>
      </w:pPr>
      <w:r>
        <w:t>hold weekly check-ins with the supervisor for progress, feedback and support;</w:t>
      </w:r>
    </w:p>
    <w:p>
      <w:pPr>
        <w:pStyle w:val="ListBullet"/>
        <w:spacing w:after="60"/>
      </w:pPr>
      <w:r>
        <w:t>involve the consultant in team meetings and collaborative activities;</w:t>
      </w:r>
    </w:p>
    <w:p>
      <w:pPr>
        <w:pStyle w:val="ListBullet"/>
        <w:spacing w:after="60"/>
      </w:pPr>
      <w:r>
        <w:t>identify and arrange any additional training; and</w:t>
      </w:r>
    </w:p>
    <w:p>
      <w:pPr>
        <w:pStyle w:val="ListBullet"/>
        <w:spacing w:after="60"/>
      </w:pPr>
      <w:r>
        <w:t>conduct a formal end-of-month review and set goals for the next phase.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Continuous Support and Development</w:t>
      </w:r>
    </w:p>
    <w:p>
      <w:pPr>
        <w:pStyle w:val="ListBullet"/>
        <w:spacing w:after="60"/>
      </w:pPr>
      <w:r>
        <w:t>maintain regular feedback sessions and invite the consultant's own feedback;</w:t>
      </w:r>
    </w:p>
    <w:p>
      <w:pPr>
        <w:pStyle w:val="ListBullet"/>
        <w:spacing w:after="60"/>
      </w:pPr>
      <w:r>
        <w:t>offer further training and professional development;</w:t>
      </w:r>
    </w:p>
    <w:p>
      <w:pPr>
        <w:pStyle w:val="ListBullet"/>
        <w:spacing w:after="60"/>
      </w:pPr>
      <w:r>
        <w:t>conduct regular performance reviews against the organisation's goals; and</w:t>
      </w:r>
    </w:p>
    <w:p>
      <w:pPr>
        <w:pStyle w:val="ListBullet"/>
        <w:spacing w:after="60"/>
      </w:pPr>
      <w:r>
        <w:t>assess and confirm the consultant's full integration into the team.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Consultant Induction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