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DUTIES OF RESPONSIBLE PERSONS POLICY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Duties of Responsible Persons Policy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Introduction</w:t>
      </w:r>
    </w:p>
    <w:p>
      <w:pPr>
        <w:jc w:val="both"/>
      </w:pPr>
      <w:r>
        <w:t>This policy sets out the roles, responsibilities and duties of the Board of Directors and other Responsible Persons of [Organisation Name], supporting legal compliance and good governance.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Purpose</w:t>
      </w:r>
    </w:p>
    <w:p>
      <w:pPr>
        <w:jc w:val="both"/>
      </w:pPr>
      <w:r>
        <w:t>This policy defines what is expected of the Board and Responsible Persons to ensure effective management, accountability and achievement of the organisation's mission.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Definitions</w:t>
      </w:r>
    </w:p>
    <w:p>
      <w:pPr>
        <w:pStyle w:val="ListBullet"/>
        <w:spacing w:after="60"/>
      </w:pPr>
      <w:r>
        <w:t>Board of Directors — those elected to oversee governance and strategic direction; and</w:t>
      </w:r>
    </w:p>
    <w:p>
      <w:pPr>
        <w:pStyle w:val="ListBullet"/>
        <w:spacing w:after="60"/>
      </w:pPr>
      <w:r>
        <w:t>Responsible Persons — directors, officers and others with significant influence over operations.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Roles and Responsibilities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4.1 The Board</w:t>
      </w:r>
    </w:p>
    <w:p>
      <w:pPr>
        <w:pStyle w:val="ListBullet"/>
        <w:spacing w:after="60"/>
      </w:pPr>
      <w:r>
        <w:t>governance consistent with mission, values and the law;</w:t>
      </w:r>
    </w:p>
    <w:p>
      <w:pPr>
        <w:pStyle w:val="ListBullet"/>
        <w:spacing w:after="60"/>
      </w:pPr>
      <w:r>
        <w:t>setting and reviewing strategic direction;</w:t>
      </w:r>
    </w:p>
    <w:p>
      <w:pPr>
        <w:pStyle w:val="ListBullet"/>
        <w:spacing w:after="60"/>
      </w:pPr>
      <w:r>
        <w:t>approving budgets and monitoring financial performance;</w:t>
      </w:r>
    </w:p>
    <w:p>
      <w:pPr>
        <w:pStyle w:val="ListBullet"/>
        <w:spacing w:after="60"/>
      </w:pPr>
      <w:r>
        <w:t>identifying and mitigating risk;</w:t>
      </w:r>
    </w:p>
    <w:p>
      <w:pPr>
        <w:pStyle w:val="ListBullet"/>
        <w:spacing w:after="60"/>
      </w:pPr>
      <w:r>
        <w:t>establishing and reviewing policy;</w:t>
      </w:r>
    </w:p>
    <w:p>
      <w:pPr>
        <w:pStyle w:val="ListBullet"/>
        <w:spacing w:after="60"/>
      </w:pPr>
      <w:r>
        <w:t>ensuring legal, regulatory and contractual compliance;</w:t>
      </w:r>
    </w:p>
    <w:p>
      <w:pPr>
        <w:pStyle w:val="ListBullet"/>
        <w:spacing w:after="60"/>
      </w:pPr>
      <w:r>
        <w:t>evaluating the performance of the Board, directors and the CEO; and</w:t>
      </w:r>
    </w:p>
    <w:p>
      <w:pPr>
        <w:pStyle w:val="ListBullet"/>
        <w:spacing w:after="60"/>
      </w:pPr>
      <w:r>
        <w:t>overseeing resource development for sustainability.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4.2 Individual directors</w:t>
      </w:r>
    </w:p>
    <w:p>
      <w:pPr>
        <w:pStyle w:val="ListBullet"/>
        <w:spacing w:after="60"/>
      </w:pPr>
      <w:r>
        <w:t>act with the care and diligence of a reasonable person in the role;</w:t>
      </w:r>
    </w:p>
    <w:p>
      <w:pPr>
        <w:pStyle w:val="ListBullet"/>
        <w:spacing w:after="60"/>
      </w:pPr>
      <w:r>
        <w:t>act in good faith in the organisation's best interests;</w:t>
      </w:r>
    </w:p>
    <w:p>
      <w:pPr>
        <w:pStyle w:val="ListBullet"/>
        <w:spacing w:after="60"/>
      </w:pPr>
      <w:r>
        <w:t>disclose personal interests and avoid conflicts;</w:t>
      </w:r>
    </w:p>
    <w:p>
      <w:pPr>
        <w:pStyle w:val="ListBullet"/>
        <w:spacing w:after="60"/>
      </w:pPr>
      <w:r>
        <w:t>not misuse information or position for personal advantage or to the organisation's detriment; and</w:t>
      </w:r>
    </w:p>
    <w:p>
      <w:pPr>
        <w:pStyle w:val="ListBullet"/>
        <w:spacing w:after="60"/>
      </w:pPr>
      <w:r>
        <w:t>oversee the organisation's financial affairs and proper use of resources.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Duties of Responsible Persons</w:t>
      </w:r>
    </w:p>
    <w:p>
      <w:pPr>
        <w:pStyle w:val="ListBullet"/>
        <w:spacing w:after="60"/>
      </w:pPr>
      <w:r>
        <w:t>comply with the ACNC governance standards;</w:t>
      </w:r>
    </w:p>
    <w:p>
      <w:pPr>
        <w:pStyle w:val="ListBullet"/>
        <w:spacing w:after="60"/>
      </w:pPr>
      <w:r>
        <w:t>act with integrity and uphold the organisation's reputation;</w:t>
      </w:r>
    </w:p>
    <w:p>
      <w:pPr>
        <w:pStyle w:val="ListBullet"/>
        <w:spacing w:after="60"/>
      </w:pPr>
      <w:r>
        <w:t>be accountable and transparent in their actions and decisions;</w:t>
      </w:r>
    </w:p>
    <w:p>
      <w:pPr>
        <w:pStyle w:val="ListBullet"/>
        <w:spacing w:after="60"/>
      </w:pPr>
      <w:r>
        <w:t>promote a culture of ethical conduct; and</w:t>
      </w:r>
    </w:p>
    <w:p>
      <w:pPr>
        <w:pStyle w:val="ListBullet"/>
        <w:spacing w:after="60"/>
      </w:pPr>
      <w:r>
        <w:t>pursue continuous improvement and development.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Meetings and Decision-Making</w:t>
      </w:r>
    </w:p>
    <w:p>
      <w:pPr>
        <w:pStyle w:val="ListBullet"/>
        <w:spacing w:after="60"/>
      </w:pPr>
      <w:r>
        <w:t>the Board meets at least quarterly, with additional meetings as required;</w:t>
      </w:r>
    </w:p>
    <w:p>
      <w:pPr>
        <w:pStyle w:val="ListBullet"/>
        <w:spacing w:after="60"/>
      </w:pPr>
      <w:r>
        <w:t>a quorum is [number] members;</w:t>
      </w:r>
    </w:p>
    <w:p>
      <w:pPr>
        <w:pStyle w:val="ListBullet"/>
        <w:spacing w:after="60"/>
      </w:pPr>
      <w:r>
        <w:t>decisions are made by majority vote of those present, with the chairperson holding a casting vote in the event of a tie; and</w:t>
      </w:r>
    </w:p>
    <w:p>
      <w:pPr>
        <w:pStyle w:val="ListBullet"/>
        <w:spacing w:after="60"/>
      </w:pPr>
      <w:r>
        <w:t>accurate minutes are kept and made available to all directors.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Conflict of Interest</w:t>
      </w:r>
    </w:p>
    <w:p>
      <w:pPr>
        <w:jc w:val="both"/>
      </w:pPr>
      <w:r>
        <w:t>Directors and Responsible Persons disclose any actual or potential conflict as soon as it arises, and conflicts are managed under the organisation's Conflict of Interest Policy.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8. Review</w:t>
      </w:r>
    </w:p>
    <w:p>
      <w:pPr>
        <w:jc w:val="both"/>
      </w:pPr>
      <w:r>
        <w:t>This policy is reviewed annually by the Board, with amendments approved by majority vote.</w:t>
      </w:r>
    </w:p>
    <w:p>
      <w:r>
        <w:rPr>
          <w:rFonts w:ascii="Calibri" w:hAnsi="Calibri"/>
          <w:i/>
          <w:color w:val="595959"/>
          <w:sz w:val="20"/>
        </w:rPr>
        <w:t>Adopted by the Board on [Date].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Duties of Responsible Persons Policy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