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VOLUNTEER INDUCTION PROCEDURE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Volunteer Induction Procedure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Initial Contact</w:t>
      </w:r>
    </w:p>
    <w:p>
      <w:pPr>
        <w:pStyle w:val="ListBullet"/>
        <w:spacing w:after="60"/>
      </w:pPr>
      <w:r>
        <w:t>Application — prospective volunteers apply online or in person;</w:t>
      </w:r>
    </w:p>
    <w:p>
      <w:pPr>
        <w:pStyle w:val="ListBullet"/>
        <w:spacing w:after="60"/>
      </w:pPr>
      <w:r>
        <w:t>Review — the Volunteer Coordinator reviews the application for suitability against the organisation's needs and the applicant's skills and interests; and</w:t>
      </w:r>
    </w:p>
    <w:p>
      <w:pPr>
        <w:pStyle w:val="ListBullet"/>
        <w:spacing w:after="60"/>
      </w:pPr>
      <w:r>
        <w:t>Interview — the Coordinator schedules an interview with the applicant.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Interview and Screening</w:t>
      </w:r>
    </w:p>
    <w:p>
      <w:pPr>
        <w:pStyle w:val="ListBullet"/>
        <w:spacing w:after="60"/>
      </w:pPr>
      <w:r>
        <w:t>discuss the applicant's background, interests and availability;</w:t>
      </w:r>
    </w:p>
    <w:p>
      <w:pPr>
        <w:pStyle w:val="ListBullet"/>
        <w:spacing w:after="60"/>
      </w:pPr>
      <w:r>
        <w:t>explain the organisation's mission, values and programs and the potential role;</w:t>
      </w:r>
    </w:p>
    <w:p>
      <w:pPr>
        <w:pStyle w:val="ListBullet"/>
        <w:spacing w:after="60"/>
      </w:pPr>
      <w:r>
        <w:t>collect and review references where applicable; and</w:t>
      </w:r>
    </w:p>
    <w:p>
      <w:pPr>
        <w:pStyle w:val="ListBullet"/>
        <w:spacing w:after="60"/>
      </w:pPr>
      <w:r>
        <w:t>conduct necessary background checks, including Working with Children and police checks.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Orientation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Welcome pack</w:t>
      </w:r>
    </w:p>
    <w:p>
      <w:pPr>
        <w:pStyle w:val="ListBullet"/>
        <w:spacing w:after="60"/>
      </w:pPr>
      <w:r>
        <w:t>introduction letter;</w:t>
      </w:r>
    </w:p>
    <w:p>
      <w:pPr>
        <w:pStyle w:val="ListBullet"/>
        <w:spacing w:after="60"/>
      </w:pPr>
      <w:r>
        <w:t>volunteer handbook;</w:t>
      </w:r>
    </w:p>
    <w:p>
      <w:pPr>
        <w:pStyle w:val="ListBullet"/>
        <w:spacing w:after="60"/>
      </w:pPr>
      <w:r>
        <w:t>role description;</w:t>
      </w:r>
    </w:p>
    <w:p>
      <w:pPr>
        <w:pStyle w:val="ListBullet"/>
        <w:spacing w:after="60"/>
      </w:pPr>
      <w:r>
        <w:t>organisational chart; and</w:t>
      </w:r>
    </w:p>
    <w:p>
      <w:pPr>
        <w:pStyle w:val="ListBullet"/>
        <w:spacing w:after="60"/>
      </w:pPr>
      <w:r>
        <w:t>key contact details.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Orientation session</w:t>
      </w:r>
    </w:p>
    <w:p>
      <w:pPr>
        <w:pStyle w:val="ListBullet"/>
        <w:spacing w:after="60"/>
      </w:pPr>
      <w:r>
        <w:t>overview of the organisation and its mission;</w:t>
      </w:r>
    </w:p>
    <w:p>
      <w:pPr>
        <w:pStyle w:val="ListBullet"/>
        <w:spacing w:after="60"/>
      </w:pPr>
      <w:r>
        <w:t>structure and key personnel;</w:t>
      </w:r>
    </w:p>
    <w:p>
      <w:pPr>
        <w:pStyle w:val="ListBullet"/>
        <w:spacing w:after="60"/>
      </w:pPr>
      <w:r>
        <w:t>policies and procedures, including health and safety;</w:t>
      </w:r>
    </w:p>
    <w:p>
      <w:pPr>
        <w:pStyle w:val="ListBullet"/>
        <w:spacing w:after="60"/>
      </w:pPr>
      <w:r>
        <w:t>code of conduct and expectations;</w:t>
      </w:r>
    </w:p>
    <w:p>
      <w:pPr>
        <w:pStyle w:val="ListBullet"/>
        <w:spacing w:after="60"/>
      </w:pPr>
      <w:r>
        <w:t>a tour of the facilities; and</w:t>
      </w:r>
    </w:p>
    <w:p>
      <w:pPr>
        <w:pStyle w:val="ListBullet"/>
        <w:spacing w:after="60"/>
      </w:pPr>
      <w:r>
        <w:t>introductions to staff and other volunteers.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Training</w:t>
      </w:r>
    </w:p>
    <w:p>
      <w:pPr>
        <w:pStyle w:val="ListBullet"/>
        <w:spacing w:after="60"/>
      </w:pPr>
      <w:r>
        <w:t>Role-specific training — including demonstrations, hands-on practice and shadowing; and</w:t>
      </w:r>
    </w:p>
    <w:p>
      <w:pPr>
        <w:pStyle w:val="ListBullet"/>
        <w:spacing w:after="60"/>
      </w:pPr>
      <w:r>
        <w:t>General training — emergency procedures, confidentiality and privacy, communication protocols and use of relevant equipment or software.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First Day Onsite</w:t>
      </w:r>
    </w:p>
    <w:p>
      <w:pPr>
        <w:pStyle w:val="ListBullet"/>
        <w:spacing w:after="60"/>
      </w:pPr>
      <w:r>
        <w:t>introduce the volunteer to their supervisor and team;</w:t>
      </w:r>
    </w:p>
    <w:p>
      <w:pPr>
        <w:pStyle w:val="ListBullet"/>
        <w:spacing w:after="60"/>
      </w:pPr>
      <w:r>
        <w:t>ensure the volunteer has the tools, materials and workspace access they need; and</w:t>
      </w:r>
    </w:p>
    <w:p>
      <w:pPr>
        <w:pStyle w:val="ListBullet"/>
        <w:spacing w:after="60"/>
      </w:pPr>
      <w:r>
        <w:t>provide a clear overview of the day's tasks and check the volunteer feels supported.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Ongoing Support</w:t>
      </w:r>
    </w:p>
    <w:p>
      <w:pPr>
        <w:pStyle w:val="ListBullet"/>
        <w:spacing w:after="60"/>
      </w:pPr>
      <w:r>
        <w:t>schedule regular check-ins for feedback and support;</w:t>
      </w:r>
    </w:p>
    <w:p>
      <w:pPr>
        <w:pStyle w:val="ListBullet"/>
        <w:spacing w:after="60"/>
      </w:pPr>
      <w:r>
        <w:t>offer further training and development as needed; and</w:t>
      </w:r>
    </w:p>
    <w:p>
      <w:pPr>
        <w:pStyle w:val="ListBullet"/>
        <w:spacing w:after="60"/>
      </w:pPr>
      <w:r>
        <w:t>encourage participation in meetings, social events and other integration activities.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Evaluation</w:t>
      </w:r>
    </w:p>
    <w:p>
      <w:pPr>
        <w:pStyle w:val="ListBullet"/>
        <w:spacing w:after="60"/>
      </w:pPr>
      <w:r>
        <w:t>conduct periodic performance reviews to assess progress and satisfaction; and</w:t>
      </w:r>
    </w:p>
    <w:p>
      <w:pPr>
        <w:pStyle w:val="ListBullet"/>
        <w:spacing w:after="60"/>
      </w:pPr>
      <w:r>
        <w:t>provide constructive feedback and collect the volunteer's own feedback and suggestions.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Recognition</w:t>
      </w:r>
    </w:p>
    <w:p>
      <w:pPr>
        <w:pStyle w:val="ListBullet"/>
        <w:spacing w:after="60"/>
      </w:pPr>
      <w:r>
        <w:t>recognise contributions regularly through acknowledgements, thank-you notes and recognition events; and</w:t>
      </w:r>
    </w:p>
    <w:p>
      <w:pPr>
        <w:pStyle w:val="ListBullet"/>
        <w:spacing w:after="60"/>
      </w:pPr>
      <w:r>
        <w:t>discuss opportunities for additional responsibilities or new roles.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9. Conclusion of Service</w:t>
      </w:r>
    </w:p>
    <w:p>
      <w:pPr>
        <w:pStyle w:val="ListBullet"/>
        <w:spacing w:after="60"/>
      </w:pPr>
      <w:r>
        <w:t>conduct an exit interview and gather feedback when a volunteer leaves;</w:t>
      </w:r>
    </w:p>
    <w:p>
      <w:pPr>
        <w:pStyle w:val="ListBullet"/>
        <w:spacing w:after="60"/>
      </w:pPr>
      <w:r>
        <w:t>provide a certificate of appreciation or reference letter; and</w:t>
      </w:r>
    </w:p>
    <w:p>
      <w:pPr>
        <w:pStyle w:val="ListBullet"/>
        <w:spacing w:after="60"/>
      </w:pPr>
      <w:r>
        <w:t>encourage departing volunteers to stay connected through newsletters, events or as ambassadors.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Volunteer Induction Procedure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