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LIVE COMPLAINTS MANAGEMENT TRACKER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Live Complaints Management Tracker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sets out how [Organisation Name] manages, tracks and resolves complaints, ensuring they are handled systematically, fairly and transparently, with a focus on resolution and learning.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complaints received from beneficiaries, donors, volunteers, staff and the public, covering recording, investigation, resolution and closure.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Responsibilities</w:t>
      </w:r>
    </w:p>
    <w:p>
      <w:pPr>
        <w:pStyle w:val="ListBullet"/>
        <w:spacing w:after="60"/>
      </w:pPr>
      <w:r>
        <w:t>Board — oversees effectiveness of the process;</w:t>
      </w:r>
    </w:p>
    <w:p>
      <w:pPr>
        <w:pStyle w:val="ListBullet"/>
        <w:spacing w:after="60"/>
      </w:pPr>
      <w:r>
        <w:t>Executive Director — ensures adherence and reports to the Board;</w:t>
      </w:r>
    </w:p>
    <w:p>
      <w:pPr>
        <w:pStyle w:val="ListBullet"/>
        <w:spacing w:after="60"/>
      </w:pPr>
      <w:r>
        <w:t>Complaints Officer — manages the register and ensures timely action; and</w:t>
      </w:r>
    </w:p>
    <w:p>
      <w:pPr>
        <w:pStyle w:val="ListBullet"/>
        <w:spacing w:after="60"/>
      </w:pPr>
      <w:r>
        <w:t>Assigned Staff — handle individual complaints, investigate and implement resolutions.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Complaints Management Tracker</w:t>
      </w:r>
    </w:p>
    <w:p>
      <w:pPr>
        <w:jc w:val="both"/>
      </w:pPr>
      <w:r>
        <w:t>The live tracker records each complaint with the following fields:</w:t>
      </w:r>
    </w:p>
    <w:p>
      <w:pPr>
        <w:pStyle w:val="ListBullet"/>
        <w:spacing w:after="60"/>
      </w:pPr>
      <w:r>
        <w:t>case number;</w:t>
      </w:r>
    </w:p>
    <w:p>
      <w:pPr>
        <w:pStyle w:val="ListBullet"/>
        <w:spacing w:after="60"/>
      </w:pPr>
      <w:r>
        <w:t>date received;</w:t>
      </w:r>
    </w:p>
    <w:p>
      <w:pPr>
        <w:pStyle w:val="ListBullet"/>
        <w:spacing w:after="60"/>
      </w:pPr>
      <w:r>
        <w:t>received from (source);</w:t>
      </w:r>
    </w:p>
    <w:p>
      <w:pPr>
        <w:pStyle w:val="ListBullet"/>
        <w:spacing w:after="60"/>
      </w:pPr>
      <w:r>
        <w:t>nature of complaint;</w:t>
      </w:r>
    </w:p>
    <w:p>
      <w:pPr>
        <w:pStyle w:val="ListBullet"/>
        <w:spacing w:after="60"/>
      </w:pPr>
      <w:r>
        <w:t>assigned staff;</w:t>
      </w:r>
    </w:p>
    <w:p>
      <w:pPr>
        <w:pStyle w:val="ListBullet"/>
        <w:spacing w:after="60"/>
      </w:pPr>
      <w:r>
        <w:t>action taken;</w:t>
      </w:r>
    </w:p>
    <w:p>
      <w:pPr>
        <w:pStyle w:val="ListBullet"/>
        <w:spacing w:after="60"/>
      </w:pPr>
      <w:r>
        <w:t>date resolved;</w:t>
      </w:r>
    </w:p>
    <w:p>
      <w:pPr>
        <w:pStyle w:val="ListBullet"/>
        <w:spacing w:after="60"/>
      </w:pPr>
      <w:r>
        <w:t>resolution details; and</w:t>
      </w:r>
    </w:p>
    <w:p>
      <w:pPr>
        <w:pStyle w:val="ListBullet"/>
        <w:spacing w:after="60"/>
      </w:pPr>
      <w:r>
        <w:t>closure trigger.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Closure Triggers</w:t>
      </w:r>
    </w:p>
    <w:p>
      <w:pPr>
        <w:jc w:val="both"/>
      </w:pPr>
      <w:r>
        <w:t>A complaint may be closed where:</w:t>
      </w:r>
    </w:p>
    <w:p>
      <w:pPr>
        <w:pStyle w:val="ListBullet"/>
        <w:spacing w:after="60"/>
      </w:pPr>
      <w:r>
        <w:t>it is resolved to the complainant's satisfaction and all actions are complete;</w:t>
      </w:r>
    </w:p>
    <w:p>
      <w:pPr>
        <w:pStyle w:val="ListBullet"/>
        <w:spacing w:after="60"/>
      </w:pPr>
      <w:r>
        <w:t>it is unsubstantiated or no further action is required;</w:t>
      </w:r>
    </w:p>
    <w:p>
      <w:pPr>
        <w:pStyle w:val="ListBullet"/>
        <w:spacing w:after="60"/>
      </w:pPr>
      <w:r>
        <w:t>it falls outside the relevant time limit for action;</w:t>
      </w:r>
    </w:p>
    <w:p>
      <w:pPr>
        <w:pStyle w:val="ListBullet"/>
        <w:spacing w:after="60"/>
      </w:pPr>
      <w:r>
        <w:t>it is escalated to a higher authority or external body;</w:t>
      </w:r>
    </w:p>
    <w:p>
      <w:pPr>
        <w:pStyle w:val="ListBullet"/>
        <w:spacing w:after="60"/>
      </w:pPr>
      <w:r>
        <w:t>it repeats a previously addressed issue with no new information;</w:t>
      </w:r>
    </w:p>
    <w:p>
      <w:pPr>
        <w:pStyle w:val="ListBullet"/>
        <w:spacing w:after="60"/>
      </w:pPr>
      <w:r>
        <w:t>it is formally withdrawn in writing by the complainant;</w:t>
      </w:r>
    </w:p>
    <w:p>
      <w:pPr>
        <w:pStyle w:val="ListBullet"/>
        <w:spacing w:after="60"/>
      </w:pPr>
      <w:r>
        <w:t>it involves legal matters requiring advice or action; or</w:t>
      </w:r>
    </w:p>
    <w:p>
      <w:pPr>
        <w:pStyle w:val="ListBullet"/>
        <w:spacing w:after="60"/>
      </w:pPr>
      <w:r>
        <w:t>any other criterion set out in the organisation's procedures applies.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Documentation and Confidentiality</w:t>
      </w:r>
    </w:p>
    <w:p>
      <w:pPr>
        <w:pStyle w:val="ListBullet"/>
        <w:spacing w:after="60"/>
      </w:pPr>
      <w:r>
        <w:t>all complaints are recorded accurately in the tracker;</w:t>
      </w:r>
    </w:p>
    <w:p>
      <w:pPr>
        <w:pStyle w:val="ListBullet"/>
        <w:spacing w:after="60"/>
      </w:pPr>
      <w:r>
        <w:t>records of actions and resolutions are stored securely; and</w:t>
      </w:r>
    </w:p>
    <w:p>
      <w:pPr>
        <w:pStyle w:val="ListBullet"/>
        <w:spacing w:after="60"/>
      </w:pPr>
      <w:r>
        <w:t>complaint information is confidential and access is restricted to those involved in resolution.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Review</w:t>
      </w:r>
    </w:p>
    <w:p>
      <w:pPr>
        <w:jc w:val="both"/>
      </w:pPr>
      <w:r>
        <w:t>This policy is reviewed annually by the Board, with amendments subject to Board approval.</w:t>
      </w:r>
    </w:p>
    <w:p>
      <w:r>
        <w:rPr>
          <w:rFonts w:ascii="Calibri" w:hAnsi="Calibri"/>
          <w:i/>
          <w:color w:val="595959"/>
          <w:sz w:val="20"/>
        </w:rPr>
        <w:t>Approved by the Board on [Date]; effective from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Live Complaints Management Tracker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