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YEAR-END FINANCIAL PROCESS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Year-End Financial Process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is committed to an accurate and efficient year-end financial process. This policy sets out the procedures and responsibilities for closing the financial year in compliance with Australian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define the steps for year-end;</w:t>
      </w:r>
    </w:p>
    <w:p>
      <w:pPr>
        <w:pStyle w:val="ListBullet"/>
        <w:spacing w:after="60"/>
      </w:pPr>
      <w:r>
        <w:t>ensure the accuracy and completeness of financial records;</w:t>
      </w:r>
    </w:p>
    <w:p>
      <w:pPr>
        <w:pStyle w:val="ListBullet"/>
        <w:spacing w:after="60"/>
      </w:pPr>
      <w:r>
        <w:t>comply with Australian accounting standards and regulatory requirements; and</w:t>
      </w:r>
    </w:p>
    <w:p>
      <w:pPr>
        <w:pStyle w:val="ListBullet"/>
        <w:spacing w:after="60"/>
      </w:pPr>
      <w:r>
        <w:t>facilitate the preparation of financial statements and audits.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employees, volunteers and contractors involved in the financial processes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Year-End Procedures</w:t>
      </w:r>
    </w:p>
    <w:p>
      <w:pPr>
        <w:pStyle w:val="ListBullet"/>
        <w:spacing w:after="60"/>
      </w:pPr>
      <w:r>
        <w:t>Preparation — review the timeline, assign responsibilities and communicate deadlines;</w:t>
      </w:r>
    </w:p>
    <w:p>
      <w:pPr>
        <w:pStyle w:val="ListBullet"/>
        <w:spacing w:after="60"/>
      </w:pPr>
      <w:r>
        <w:t>Transaction cut-off — record all transactions by year-end, process outstanding invoices and accrue unrecorded expenses;</w:t>
      </w:r>
    </w:p>
    <w:p>
      <w:pPr>
        <w:pStyle w:val="ListBullet"/>
        <w:spacing w:after="60"/>
      </w:pPr>
      <w:r>
        <w:t>Reconciliations — reconcile bank, accounts receivable and payable, payroll and other balance sheet accounts;</w:t>
      </w:r>
    </w:p>
    <w:p>
      <w:pPr>
        <w:pStyle w:val="ListBullet"/>
        <w:spacing w:after="60"/>
      </w:pPr>
      <w:r>
        <w:t>Inventory — conduct and reconcile a physical count where applicable;</w:t>
      </w:r>
    </w:p>
    <w:p>
      <w:pPr>
        <w:pStyle w:val="ListBullet"/>
        <w:spacing w:after="60"/>
      </w:pPr>
      <w:r>
        <w:t>Review and adjustments — review records and adjust for prepayments, accruals, depreciation and provisions;</w:t>
      </w:r>
    </w:p>
    <w:p>
      <w:pPr>
        <w:pStyle w:val="ListBullet"/>
        <w:spacing w:after="60"/>
      </w:pPr>
      <w:r>
        <w:t>Financial statements — prepare draft statements in line with Australian Accounting Standards (AASBs);</w:t>
      </w:r>
    </w:p>
    <w:p>
      <w:pPr>
        <w:pStyle w:val="ListBullet"/>
        <w:spacing w:after="60"/>
      </w:pPr>
      <w:r>
        <w:t>Internal review — review and obtain senior management approval of the drafts;</w:t>
      </w:r>
    </w:p>
    <w:p>
      <w:pPr>
        <w:pStyle w:val="ListBullet"/>
        <w:spacing w:after="60"/>
      </w:pPr>
      <w:r>
        <w:t>External audit — prepare for and support any external audit and address findings; and</w:t>
      </w:r>
    </w:p>
    <w:p>
      <w:pPr>
        <w:pStyle w:val="ListBullet"/>
        <w:spacing w:after="60"/>
      </w:pPr>
      <w:r>
        <w:t>Finalisation — finalise statements, obtain Board approval and submit to regulators such as the ACNC.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Documentation and Record-Keeping</w:t>
      </w:r>
    </w:p>
    <w:p>
      <w:pPr>
        <w:pStyle w:val="ListBullet"/>
        <w:spacing w:after="60"/>
      </w:pPr>
      <w:r>
        <w:t>maintain year-end records and supporting documentation securely; and</w:t>
      </w:r>
    </w:p>
    <w:p>
      <w:pPr>
        <w:pStyle w:val="ListBullet"/>
        <w:spacing w:after="60"/>
      </w:pPr>
      <w:r>
        <w:t>retain financial records for at least seven years, as required by Australian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Responsibilities</w:t>
      </w:r>
    </w:p>
    <w:p>
      <w:pPr>
        <w:pStyle w:val="ListBullet"/>
        <w:spacing w:after="60"/>
      </w:pPr>
      <w:r>
        <w:t>Finance — oversees the process, coordinates information and prepares statements;</w:t>
      </w:r>
    </w:p>
    <w:p>
      <w:pPr>
        <w:pStyle w:val="ListBullet"/>
        <w:spacing w:after="60"/>
      </w:pPr>
      <w:r>
        <w:t>Department Heads — ensure accurate departmental records and assist with reconciliations; and</w:t>
      </w:r>
    </w:p>
    <w:p>
      <w:pPr>
        <w:pStyle w:val="ListBullet"/>
        <w:spacing w:after="60"/>
      </w:pPr>
      <w:r>
        <w:t>Employees/Contractors — submit outstanding documents on time and assist with the inventory count where applicable.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Compliance, Training and Review</w:t>
      </w:r>
    </w:p>
    <w:p>
      <w:pPr>
        <w:jc w:val="both"/>
      </w:pPr>
      <w:r>
        <w:t>Non-compliance may result in disciplinary action; breaches must be reported immediately. Staff receive regular training, and the policy is reviewed annually or as required.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Year-End Financial Process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