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COMMUNITY SPONSORSHIP REGISTER AND TRACKER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Community Sponsorship Register and Tracker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a standard approach for maintaining a community sponsorship register and tracker at [Organisation Name], ensuring accurate documentation and effective management of all sponsorships.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staff involved in the management, documentation and reporting of community sponsorships.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Sponsorship Register — a comprehensive record of all sponsorships, including sponsors, contributions and agreements; and</w:t>
      </w:r>
    </w:p>
    <w:p>
      <w:pPr>
        <w:pStyle w:val="ListBullet"/>
        <w:spacing w:after="60"/>
      </w:pPr>
      <w:r>
        <w:t>Sponsorship Tracker — a tool for monitoring the progress, activities and deliverables of each sponsorship.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Sponsorship Register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Information recorded</w:t>
      </w:r>
    </w:p>
    <w:p>
      <w:pPr>
        <w:pStyle w:val="ListBullet"/>
        <w:spacing w:after="60"/>
      </w:pPr>
      <w:r>
        <w:t>sponsor details;</w:t>
      </w:r>
    </w:p>
    <w:p>
      <w:pPr>
        <w:pStyle w:val="ListBullet"/>
        <w:spacing w:after="60"/>
      </w:pPr>
      <w:r>
        <w:t>sponsorship type;</w:t>
      </w:r>
    </w:p>
    <w:p>
      <w:pPr>
        <w:pStyle w:val="ListBullet"/>
        <w:spacing w:after="60"/>
      </w:pPr>
      <w:r>
        <w:t>contribution details;</w:t>
      </w:r>
    </w:p>
    <w:p>
      <w:pPr>
        <w:pStyle w:val="ListBullet"/>
        <w:spacing w:after="60"/>
      </w:pPr>
      <w:r>
        <w:t>key MoU terms (duration, benefits, recognition);</w:t>
      </w:r>
    </w:p>
    <w:p>
      <w:pPr>
        <w:pStyle w:val="ListBullet"/>
        <w:spacing w:after="60"/>
      </w:pPr>
      <w:r>
        <w:t>primary contact;</w:t>
      </w:r>
    </w:p>
    <w:p>
      <w:pPr>
        <w:pStyle w:val="ListBullet"/>
        <w:spacing w:after="60"/>
      </w:pPr>
      <w:r>
        <w:t>start and end dates; and</w:t>
      </w:r>
    </w:p>
    <w:p>
      <w:pPr>
        <w:pStyle w:val="ListBullet"/>
        <w:spacing w:after="60"/>
      </w:pPr>
      <w:r>
        <w:t>reporting requirements.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Data entry</w:t>
      </w:r>
    </w:p>
    <w:p>
      <w:pPr>
        <w:pStyle w:val="ListBullet"/>
        <w:spacing w:after="60"/>
      </w:pPr>
      <w:r>
        <w:t>ensure accuracy and currency;</w:t>
      </w:r>
    </w:p>
    <w:p>
      <w:pPr>
        <w:pStyle w:val="ListBullet"/>
        <w:spacing w:after="60"/>
      </w:pPr>
      <w:r>
        <w:t>enter new sponsorships within five business days of finalisation; and</w:t>
      </w:r>
    </w:p>
    <w:p>
      <w:pPr>
        <w:pStyle w:val="ListBullet"/>
        <w:spacing w:after="60"/>
      </w:pPr>
      <w:r>
        <w:t>update the register regularly to reflect changes.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Sponsorship Tracker</w:t>
      </w:r>
    </w:p>
    <w:p>
      <w:pPr>
        <w:pStyle w:val="ListBullet"/>
        <w:spacing w:after="60"/>
      </w:pPr>
      <w:r>
        <w:t>track deliverables and deadlines, activities and events, communication logs, compliance status and impact;</w:t>
      </w:r>
    </w:p>
    <w:p>
      <w:pPr>
        <w:pStyle w:val="ListBullet"/>
        <w:spacing w:after="60"/>
      </w:pPr>
      <w:r>
        <w:t>review the tracker regularly to keep activities on schedule;</w:t>
      </w:r>
    </w:p>
    <w:p>
      <w:pPr>
        <w:pStyle w:val="ListBullet"/>
        <w:spacing w:after="60"/>
      </w:pPr>
      <w:r>
        <w:t>produce monthly status reports; and</w:t>
      </w:r>
    </w:p>
    <w:p>
      <w:pPr>
        <w:pStyle w:val="ListBullet"/>
        <w:spacing w:after="60"/>
      </w:pPr>
      <w:r>
        <w:t>perform an annual review of all sponsorships.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Data Security and Privacy</w:t>
      </w:r>
    </w:p>
    <w:p>
      <w:pPr>
        <w:pStyle w:val="ListBullet"/>
        <w:spacing w:after="60"/>
      </w:pPr>
      <w:r>
        <w:t>restrict access to authorised staff with secure login and two-factor authentication;</w:t>
      </w:r>
    </w:p>
    <w:p>
      <w:pPr>
        <w:pStyle w:val="ListBullet"/>
        <w:spacing w:after="60"/>
      </w:pPr>
      <w:r>
        <w:t>protect data with encryption and regular backups; and</w:t>
      </w:r>
    </w:p>
    <w:p>
      <w:pPr>
        <w:pStyle w:val="ListBullet"/>
        <w:spacing w:after="60"/>
      </w:pPr>
      <w:r>
        <w:t>maintain confidentiality and comply with the Australian Privacy Principles (APPs).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Roles and Responsibilities</w:t>
      </w:r>
    </w:p>
    <w:p>
      <w:pPr>
        <w:pStyle w:val="ListBullet"/>
        <w:spacing w:after="60"/>
      </w:pPr>
      <w:r>
        <w:t>Sponsorship Manager — maintains the register, ensures accurate entry and monitors the tracker;</w:t>
      </w:r>
    </w:p>
    <w:p>
      <w:pPr>
        <w:pStyle w:val="ListBullet"/>
        <w:spacing w:after="60"/>
      </w:pPr>
      <w:r>
        <w:t>Finance — maintains financial records and reporting; and</w:t>
      </w:r>
    </w:p>
    <w:p>
      <w:pPr>
        <w:pStyle w:val="ListBullet"/>
        <w:spacing w:after="60"/>
      </w:pPr>
      <w:r>
        <w:t>Communications — ensures recognition and sponsor engagement.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Training and Review</w:t>
      </w:r>
    </w:p>
    <w:p>
      <w:pPr>
        <w:jc w:val="both"/>
      </w:pPr>
      <w:r>
        <w:t>Staff are trained on the register and tracker with IT support available. This policy is reviewed annually.</w:t>
      </w:r>
    </w:p>
    <w:p>
      <w:r>
        <w:rPr>
          <w:rFonts w:ascii="Calibri" w:hAnsi="Calibri"/>
          <w:i/>
          <w:color w:val="595959"/>
          <w:sz w:val="20"/>
        </w:rPr>
        <w:t>A sample Sponsorship Register template should accompany this policy.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Community Sponsorship Register and Tracker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