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REFUND REQUESTS AND COMPLAINTS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Refund Requests and Complaints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[Organisation Name] is committed to an excellent donor experience. This policy sets out how donor care is managed in relation to refund requests and complaints.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covers all donations received — online, by phone, by mail or in person — from individual and corporate donors.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Guiding Principles</w:t>
      </w:r>
    </w:p>
    <w:p>
      <w:pPr>
        <w:pStyle w:val="ListBullet"/>
        <w:spacing w:after="60"/>
      </w:pPr>
      <w:r>
        <w:t>transparency about the use of donations;</w:t>
      </w:r>
    </w:p>
    <w:p>
      <w:pPr>
        <w:pStyle w:val="ListBullet"/>
        <w:spacing w:after="60"/>
      </w:pPr>
      <w:r>
        <w:t>respect and professionalism in all interactions; and</w:t>
      </w:r>
    </w:p>
    <w:p>
      <w:pPr>
        <w:pStyle w:val="ListBullet"/>
        <w:spacing w:after="60"/>
      </w:pPr>
      <w:r>
        <w:t>prompt responsiveness to inquiries, complaints and refund requests.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Refund Requests</w:t>
      </w:r>
    </w:p>
    <w:p>
      <w:pPr>
        <w:pStyle w:val="ListBullet"/>
        <w:spacing w:after="60"/>
      </w:pPr>
      <w:r>
        <w:t>Eligibility — refunds may be granted where a donation was made in error, the donor's circumstances change, or at the organisation's discretion;</w:t>
      </w:r>
    </w:p>
    <w:p>
      <w:pPr>
        <w:pStyle w:val="ListBullet"/>
        <w:spacing w:after="60"/>
      </w:pPr>
      <w:r>
        <w:t>Process — requests are made in writing within a set period (e.g. 30 days), including the donor's name, amount, date and reason;</w:t>
      </w:r>
    </w:p>
    <w:p>
      <w:pPr>
        <w:pStyle w:val="ListBullet"/>
        <w:spacing w:after="60"/>
      </w:pPr>
      <w:r>
        <w:t>Review — the Donor Care or Finance team reviews and responds within a set timeframe (e.g. 10 business days); and</w:t>
      </w:r>
    </w:p>
    <w:p>
      <w:pPr>
        <w:pStyle w:val="ListBullet"/>
        <w:spacing w:after="60"/>
      </w:pPr>
      <w:r>
        <w:t>Method — approved refunds use the original payment method where possible.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Complaint Handling</w:t>
      </w:r>
    </w:p>
    <w:p>
      <w:pPr>
        <w:pStyle w:val="ListBullet"/>
        <w:spacing w:after="60"/>
      </w:pPr>
      <w:r>
        <w:t>Submission — complaints may be made by phone, email or mail with contact details and a description of the issue;</w:t>
      </w:r>
    </w:p>
    <w:p>
      <w:pPr>
        <w:pStyle w:val="ListBullet"/>
        <w:spacing w:after="60"/>
      </w:pPr>
      <w:r>
        <w:t>Acknowledgement — within a set timeframe (e.g. 2 business days);</w:t>
      </w:r>
    </w:p>
    <w:p>
      <w:pPr>
        <w:pStyle w:val="ListBullet"/>
        <w:spacing w:after="60"/>
      </w:pPr>
      <w:r>
        <w:t>Investigation — thorough investigation by the Donor Care or Management team; and</w:t>
      </w:r>
    </w:p>
    <w:p>
      <w:pPr>
        <w:pStyle w:val="ListBullet"/>
        <w:spacing w:after="60"/>
      </w:pPr>
      <w:r>
        <w:t>Resolution — the outcome is communicated within a set timeframe (e.g. 15 business days), with escalation to the CEO or Board if the complainant is unsatisfied.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Data Protection</w:t>
      </w:r>
    </w:p>
    <w:p>
      <w:pPr>
        <w:jc w:val="both"/>
      </w:pPr>
      <w:r>
        <w:t>All donor information is managed in compliance with the Privacy Act 1988 (Cth) and the organisation's Privacy Policy, and used solely for processing donations and communicating with donors.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Review</w:t>
      </w:r>
    </w:p>
    <w:p>
      <w:pPr>
        <w:jc w:val="both"/>
      </w:pPr>
      <w:r>
        <w:t>This policy is reviewed annually and updated as needed, with changes communicated to donors through the website and direct channels.</w:t>
      </w:r>
    </w:p>
    <w:p>
      <w:r>
        <w:rPr>
          <w:rFonts w:ascii="Calibri" w:hAnsi="Calibri"/>
          <w:i/>
          <w:color w:val="595959"/>
          <w:sz w:val="20"/>
        </w:rPr>
        <w:t>Contact: [Donor Care Manager], [Phone], [Email].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Refund Requests and Complaints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