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PREPARATION OF ANNUAL REPORT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Preparation of Annual Report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procedures and responsibilities for preparing, auditing and reporting the annual report of [Organisation Name], ensuring transparency, accountability and compliance with Australian legal and regulatory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directors involved in preparing, reviewing and approving the annual report.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Responsibilities</w:t>
      </w:r>
    </w:p>
    <w:p>
      <w:pPr>
        <w:pStyle w:val="ListBullet"/>
        <w:spacing w:after="60"/>
      </w:pPr>
      <w:r>
        <w:t>Board — ensures the report meets legal requirements and reviews and approves the final report;</w:t>
      </w:r>
    </w:p>
    <w:p>
      <w:pPr>
        <w:pStyle w:val="ListBullet"/>
        <w:spacing w:after="60"/>
      </w:pPr>
      <w:r>
        <w:t>Executive Director/CEO — oversees preparation and ensures information is complete and accurate;</w:t>
      </w:r>
    </w:p>
    <w:p>
      <w:pPr>
        <w:pStyle w:val="ListBullet"/>
        <w:spacing w:after="60"/>
      </w:pPr>
      <w:r>
        <w:t>Finance Manager — prepares audited financial statements per accounting standards;</w:t>
      </w:r>
    </w:p>
    <w:p>
      <w:pPr>
        <w:pStyle w:val="ListBullet"/>
        <w:spacing w:after="60"/>
      </w:pPr>
      <w:r>
        <w:t>Compliance Officer — ensures adherence to legal and regulatory requirements; and</w:t>
      </w:r>
    </w:p>
    <w:p>
      <w:pPr>
        <w:pStyle w:val="ListBullet"/>
        <w:spacing w:after="60"/>
      </w:pPr>
      <w:r>
        <w:t>Auditor — conducts an independent audit and provides an opinion on the financial statements.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Procedures</w:t>
      </w:r>
    </w:p>
    <w:p>
      <w:pPr>
        <w:pStyle w:val="ListBullet"/>
        <w:spacing w:after="60"/>
      </w:pPr>
      <w:r>
        <w:t>Planning — develop a timeline and assign responsibilities;</w:t>
      </w:r>
    </w:p>
    <w:p>
      <w:pPr>
        <w:pStyle w:val="ListBullet"/>
        <w:spacing w:after="60"/>
      </w:pPr>
      <w:r>
        <w:t>Compilation — gather accurate information on financial performance, achievements, governance and compliance;</w:t>
      </w:r>
    </w:p>
    <w:p>
      <w:pPr>
        <w:pStyle w:val="ListBullet"/>
        <w:spacing w:after="60"/>
      </w:pPr>
      <w:r>
        <w:t>Financial statements — prepare per the Australian Accounting Standards and have them audited;</w:t>
      </w:r>
    </w:p>
    <w:p>
      <w:pPr>
        <w:pStyle w:val="ListBullet"/>
        <w:spacing w:after="60"/>
      </w:pPr>
      <w:r>
        <w:t>Content — develop the narrative and mandatory sections;</w:t>
      </w:r>
    </w:p>
    <w:p>
      <w:pPr>
        <w:pStyle w:val="ListBullet"/>
        <w:spacing w:after="60"/>
      </w:pPr>
      <w:r>
        <w:t>Review and approval — the CEO and Compliance Officer review, and the Board approves;</w:t>
      </w:r>
    </w:p>
    <w:p>
      <w:pPr>
        <w:pStyle w:val="ListBullet"/>
        <w:spacing w:after="60"/>
      </w:pPr>
      <w:r>
        <w:t>Audit — engage an independent auditor and address findings; and</w:t>
      </w:r>
    </w:p>
    <w:p>
      <w:pPr>
        <w:pStyle w:val="ListBullet"/>
        <w:spacing w:after="60"/>
      </w:pPr>
      <w:r>
        <w:t>Submission — submit the approved report to the ACNC, publish it and retain related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Compliance and Review</w:t>
      </w:r>
    </w:p>
    <w:p>
      <w:pPr>
        <w:jc w:val="both"/>
      </w:pPr>
      <w:r>
        <w:t>The policy is reviewed and updated to reflect current law and good practice, and periodic internal audits confirm adherence. This policy is reviewed annually by the Board.</w:t>
      </w:r>
    </w:p>
    <w:p>
      <w:r>
        <w:rPr>
          <w:rFonts w:ascii="Calibri" w:hAnsi="Calibri"/>
          <w:i/>
          <w:color w:val="595959"/>
          <w:sz w:val="20"/>
        </w:rPr>
        <w:t>Version 1.0. Effective: [Date]. Approved by: [Name], [Title].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Preparation of Annual Report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