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DISASTER RECOVERY AND BUSINESS CONTINUITY PLAN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Disaster Recovery and Business Continuity Plan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framework for [Organisation Name] to prepare for, respond to and recover from disasters, ensuring the continuity of critical operations and services while protecting its people, assets and reputation.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directors, covering all locations, assets, information systems and critical operations.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Disaster — any event significantly disrupting operations, such as a natural disaster, technological failure or pandemic;</w:t>
      </w:r>
    </w:p>
    <w:p>
      <w:pPr>
        <w:pStyle w:val="ListBullet"/>
        <w:spacing w:after="60"/>
      </w:pPr>
      <w:r>
        <w:t>Business Continuity — the ability to keep delivering critical services during and after a disaster; and</w:t>
      </w:r>
    </w:p>
    <w:p>
      <w:pPr>
        <w:pStyle w:val="ListBullet"/>
        <w:spacing w:after="60"/>
      </w:pPr>
      <w:r>
        <w:t>Disaster Recovery — restoring systems, data and operations after a disaster.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Policy Statement</w:t>
      </w:r>
    </w:p>
    <w:p>
      <w:pPr>
        <w:pStyle w:val="ListBullet"/>
        <w:spacing w:after="60"/>
      </w:pPr>
      <w:r>
        <w:t>protect the safety and wellbeing of people;</w:t>
      </w:r>
    </w:p>
    <w:p>
      <w:pPr>
        <w:pStyle w:val="ListBullet"/>
        <w:spacing w:after="60"/>
      </w:pPr>
      <w:r>
        <w:t>ensure the resilience of critical operations and services;</w:t>
      </w:r>
    </w:p>
    <w:p>
      <w:pPr>
        <w:pStyle w:val="ListBullet"/>
        <w:spacing w:after="60"/>
      </w:pPr>
      <w:r>
        <w:t>minimise the impact of disasters on mission, assets and reputation; and</w:t>
      </w:r>
    </w:p>
    <w:p>
      <w:pPr>
        <w:pStyle w:val="ListBullet"/>
        <w:spacing w:after="60"/>
      </w:pPr>
      <w:r>
        <w:t>comply with all relevant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Responsibilities</w:t>
      </w:r>
    </w:p>
    <w:p>
      <w:pPr>
        <w:pStyle w:val="ListBullet"/>
        <w:spacing w:after="60"/>
      </w:pPr>
      <w:r>
        <w:t>Board — approves the plan, oversees its review and ensures adequate resources;</w:t>
      </w:r>
    </w:p>
    <w:p>
      <w:pPr>
        <w:pStyle w:val="ListBullet"/>
        <w:spacing w:after="60"/>
      </w:pPr>
      <w:r>
        <w:t>Management — develops, implements and maintains the plan, conducts risk assessments and leads response and recovery;</w:t>
      </w:r>
    </w:p>
    <w:p>
      <w:pPr>
        <w:pStyle w:val="ListBullet"/>
        <w:spacing w:after="60"/>
      </w:pPr>
      <w:r>
        <w:t>Employees and Volunteers — understand their roles, participate in drills and report hazards; and</w:t>
      </w:r>
    </w:p>
    <w:p>
      <w:pPr>
        <w:pStyle w:val="ListBullet"/>
        <w:spacing w:after="60"/>
      </w:pPr>
      <w:r>
        <w:t>IT and Operations — secure critical systems and data, implement and test backups, and maintain restoration procedures.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Risk Assessment and Recovery</w:t>
      </w:r>
    </w:p>
    <w:p>
      <w:pPr>
        <w:pStyle w:val="ListBullet"/>
        <w:spacing w:after="60"/>
      </w:pPr>
      <w:r>
        <w:t>identify and prioritise critical operations and the risks that could disrupt them, and implement mitigation;</w:t>
      </w:r>
    </w:p>
    <w:p>
      <w:pPr>
        <w:pStyle w:val="ListBullet"/>
        <w:spacing w:after="60"/>
      </w:pPr>
      <w:r>
        <w:t>ensure regular off-site or cloud backups and tested system recovery; and</w:t>
      </w:r>
    </w:p>
    <w:p>
      <w:pPr>
        <w:pStyle w:val="ListBullet"/>
        <w:spacing w:after="60"/>
      </w:pPr>
      <w:r>
        <w:t>identify alternative work locations if the primary site is unavailable.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Business Continuity</w:t>
      </w:r>
    </w:p>
    <w:p>
      <w:pPr>
        <w:pStyle w:val="ListBullet"/>
        <w:spacing w:after="60"/>
      </w:pPr>
      <w:r>
        <w:t>maintain a communication plan to keep staff, stakeholders and the public informed;</w:t>
      </w:r>
    </w:p>
    <w:p>
      <w:pPr>
        <w:pStyle w:val="ListBullet"/>
        <w:spacing w:after="60"/>
      </w:pPr>
      <w:r>
        <w:t>identify and train essential personnel for critical operations;</w:t>
      </w:r>
    </w:p>
    <w:p>
      <w:pPr>
        <w:pStyle w:val="ListBullet"/>
        <w:spacing w:after="60"/>
      </w:pPr>
      <w:r>
        <w:t>develop procedures for service continuity, including alternative delivery methods; and</w:t>
      </w:r>
    </w:p>
    <w:p>
      <w:pPr>
        <w:pStyle w:val="ListBullet"/>
        <w:spacing w:after="60"/>
      </w:pPr>
      <w:r>
        <w:t>coordinate with suppliers and partners on their continuity plans.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Testing, Reporting and Review</w:t>
      </w:r>
    </w:p>
    <w:p>
      <w:pPr>
        <w:pStyle w:val="ListBullet"/>
        <w:spacing w:after="60"/>
      </w:pPr>
      <w:r>
        <w:t>conduct regular drills and ongoing training;</w:t>
      </w:r>
    </w:p>
    <w:p>
      <w:pPr>
        <w:pStyle w:val="ListBullet"/>
        <w:spacing w:after="60"/>
      </w:pPr>
      <w:r>
        <w:t>establish incident reporting and documentation, with a post-incident review; and</w:t>
      </w:r>
    </w:p>
    <w:p>
      <w:pPr>
        <w:pStyle w:val="ListBullet"/>
        <w:spacing w:after="60"/>
      </w:pPr>
      <w:r>
        <w:t>review the plan annually and after significant change, with continuous improvement.</w:t>
      </w:r>
    </w:p>
    <w:p>
      <w:r>
        <w:rPr>
          <w:rFonts w:ascii="Calibri" w:hAnsi="Calibri"/>
          <w:i/>
          <w:color w:val="595959"/>
          <w:sz w:val="20"/>
        </w:rPr>
        <w:t>Guided by the Work Health and Safety Act 2011 (Cth), the Privacy Act 1988 (Cth) and AS/NZS 5050:2010. Related: Risk Management, IT Security, Health and Safety and Communications policies.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Disaster Recovery and Business Continuity Plan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