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EMERGENCY FINANCIAL PLAN ACTIVATION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Emergency Financial Plan Activation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sets out the steps for activating an emergency financial plan at [Organisation Name], so the organisation can continue operating and fulfil its mission during a financial crisis while complying with systems, permit and legal requirements.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employees, volunteers, directors and stakeholders involved in financial management.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Emergency Financial Plan — a predefined set of actions implemented during a financial crisis to ensure continued operation; and</w:t>
      </w:r>
    </w:p>
    <w:p>
      <w:pPr>
        <w:pStyle w:val="ListBullet"/>
        <w:spacing w:after="60"/>
      </w:pPr>
      <w:r>
        <w:t>Financial Crisis — a situation where significant financial challenges threaten the organisation's ability to operate, such as sudden loss of funding, a natural disaster or unexpected large expenses.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Triggering Conditions</w:t>
      </w:r>
    </w:p>
    <w:p>
      <w:pPr>
        <w:pStyle w:val="ListBullet"/>
        <w:spacing w:after="60"/>
      </w:pPr>
      <w:r>
        <w:t>sudden, significant loss of funding;</w:t>
      </w:r>
    </w:p>
    <w:p>
      <w:pPr>
        <w:pStyle w:val="ListBullet"/>
        <w:spacing w:after="60"/>
      </w:pPr>
      <w:r>
        <w:t>natural disasters affecting operations;</w:t>
      </w:r>
    </w:p>
    <w:p>
      <w:pPr>
        <w:pStyle w:val="ListBullet"/>
        <w:spacing w:after="60"/>
      </w:pPr>
      <w:r>
        <w:t>unexpected large expenses beyond the current budget; and</w:t>
      </w:r>
    </w:p>
    <w:p>
      <w:pPr>
        <w:pStyle w:val="ListBullet"/>
        <w:spacing w:after="60"/>
      </w:pPr>
      <w:r>
        <w:t>legal or regulatory changes imposing new financial burdens.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Roles and Responsibilities</w:t>
      </w:r>
    </w:p>
    <w:p>
      <w:pPr>
        <w:pStyle w:val="ListBullet"/>
        <w:spacing w:after="60"/>
      </w:pPr>
      <w:r>
        <w:t>Board — ultimate responsibility for activation;</w:t>
      </w:r>
    </w:p>
    <w:p>
      <w:pPr>
        <w:pStyle w:val="ListBullet"/>
        <w:spacing w:after="60"/>
      </w:pPr>
      <w:r>
        <w:t>Executive Director/CEO — implements the plan and coordinates stakeholders;</w:t>
      </w:r>
    </w:p>
    <w:p>
      <w:pPr>
        <w:pStyle w:val="ListBullet"/>
        <w:spacing w:after="60"/>
      </w:pPr>
      <w:r>
        <w:t>Finance Committee — provides oversight and ensures compliance; and</w:t>
      </w:r>
    </w:p>
    <w:p>
      <w:pPr>
        <w:pStyle w:val="ListBullet"/>
        <w:spacing w:after="60"/>
      </w:pPr>
      <w:r>
        <w:t>Legal Advisor — ensures legal compliance.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Activation Procedure</w:t>
      </w:r>
    </w:p>
    <w:p>
      <w:pPr>
        <w:pStyle w:val="ListBullet"/>
        <w:spacing w:after="60"/>
      </w:pPr>
      <w:r>
        <w:t>Assessment — the CEO assesses whether the situation qualifies as a financial crisis, consulting the Finance Committee and Legal Advisor;</w:t>
      </w:r>
    </w:p>
    <w:p>
      <w:pPr>
        <w:pStyle w:val="ListBullet"/>
        <w:spacing w:after="60"/>
      </w:pPr>
      <w:r>
        <w:t>Notification — notify the Board immediately and inform relevant stakeholders;</w:t>
      </w:r>
    </w:p>
    <w:p>
      <w:pPr>
        <w:pStyle w:val="ListBullet"/>
        <w:spacing w:after="60"/>
      </w:pPr>
      <w:r>
        <w:t>Board approval — convene the Board to approve activation; and</w:t>
      </w:r>
    </w:p>
    <w:p>
      <w:pPr>
        <w:pStyle w:val="ListBullet"/>
        <w:spacing w:after="60"/>
      </w:pPr>
      <w:r>
        <w:t>Implementation — the CEO implements the plan, with the Finance Committee monitoring and updating the Board.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Financial Measures</w:t>
      </w:r>
    </w:p>
    <w:p>
      <w:pPr>
        <w:pStyle w:val="ListBullet"/>
        <w:spacing w:after="60"/>
      </w:pPr>
      <w:r>
        <w:t>Cost-cutting — freeze non-essential spending, renegotiate contracts and reduce hours if necessary;</w:t>
      </w:r>
    </w:p>
    <w:p>
      <w:pPr>
        <w:pStyle w:val="ListBullet"/>
        <w:spacing w:after="60"/>
      </w:pPr>
      <w:r>
        <w:t>Fundraising — launch emergency campaigns and apply for emergency grants; and</w:t>
      </w:r>
    </w:p>
    <w:p>
      <w:pPr>
        <w:pStyle w:val="ListBullet"/>
        <w:spacing w:after="60"/>
      </w:pPr>
      <w:r>
        <w:t>Financial management — tighten internal controls and prioritise essential payments.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Compliance, Communication and Review</w:t>
      </w:r>
    </w:p>
    <w:p>
      <w:pPr>
        <w:pStyle w:val="ListBullet"/>
        <w:spacing w:after="60"/>
      </w:pPr>
      <w:r>
        <w:t>ensure all actions comply with ACNC regulations and contractual obligations and maintain transparency with donors;</w:t>
      </w:r>
    </w:p>
    <w:p>
      <w:pPr>
        <w:pStyle w:val="ListBullet"/>
        <w:spacing w:after="60"/>
      </w:pPr>
      <w:r>
        <w:t>provide regular internal and transparent external communication; and</w:t>
      </w:r>
    </w:p>
    <w:p>
      <w:pPr>
        <w:pStyle w:val="ListBullet"/>
        <w:spacing w:after="60"/>
      </w:pPr>
      <w:r>
        <w:t>review the plan's effectiveness regularly; it remains in effect until the situation stabilises and the Board approves termination, and the policy is reviewed annually or after any activation.</w:t>
      </w:r>
    </w:p>
    <w:p>
      <w:r>
        <w:rPr>
          <w:rFonts w:ascii="Calibri" w:hAnsi="Calibri"/>
          <w:i/>
          <w:color w:val="595959"/>
          <w:sz w:val="20"/>
        </w:rPr>
        <w:t>Maintain detailed records of all actions taken under the plan.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Emergency Financial Plan Activation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