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SUCCESSION PLAN FOR KEY PERSONNEL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Succession Plan for Key Personnel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ensures the continuity and stability of [Organisation Name] by providing a clear succession plan for key personnel responsible for systems management, permits and legal compliance, minimising disruption and maintaining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key positions critical to systems, permits and legal compliance, including the Systems Administrator, Permits Coordinator and Legal Compliance Officer.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Succession Planning Process</w:t>
      </w:r>
    </w:p>
    <w:p>
      <w:pPr>
        <w:pStyle w:val="ListBullet"/>
        <w:spacing w:after="60"/>
      </w:pPr>
      <w:r>
        <w:t>Identify key positions — maintain a current list with job descriptions and essential qualifications;</w:t>
      </w:r>
    </w:p>
    <w:p>
      <w:pPr>
        <w:pStyle w:val="ListBullet"/>
        <w:spacing w:after="60"/>
      </w:pPr>
      <w:r>
        <w:t>Risk assessment — evaluate the impact of losing each key role and prioritise by criticality;</w:t>
      </w:r>
    </w:p>
    <w:p>
      <w:pPr>
        <w:pStyle w:val="ListBullet"/>
        <w:spacing w:after="60"/>
      </w:pPr>
      <w:r>
        <w:t>Talent development — provide ongoing training and cross-training of potential successors;</w:t>
      </w:r>
    </w:p>
    <w:p>
      <w:pPr>
        <w:pStyle w:val="ListBullet"/>
        <w:spacing w:after="60"/>
      </w:pPr>
      <w:r>
        <w:t>Documentation and knowledge transfer — maintain comprehensive process documentation and a knowledge-transfer plan; and</w:t>
      </w:r>
    </w:p>
    <w:p>
      <w:pPr>
        <w:pStyle w:val="ListBullet"/>
        <w:spacing w:after="60"/>
      </w:pPr>
      <w:r>
        <w:t>Interim solutions — designate trained temporary replacements for immediate needs.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Roles and Responsibilities</w:t>
      </w:r>
    </w:p>
    <w:p>
      <w:pPr>
        <w:pStyle w:val="ListBullet"/>
        <w:spacing w:after="60"/>
      </w:pPr>
      <w:r>
        <w:t>Board — oversees the policy and ensures regular review;</w:t>
      </w:r>
    </w:p>
    <w:p>
      <w:pPr>
        <w:pStyle w:val="ListBullet"/>
        <w:spacing w:after="60"/>
      </w:pPr>
      <w:r>
        <w:t>Executive Director — leads succession planning and mentors potential successors;</w:t>
      </w:r>
    </w:p>
    <w:p>
      <w:pPr>
        <w:pStyle w:val="ListBullet"/>
        <w:spacing w:after="60"/>
      </w:pPr>
      <w:r>
        <w:t>Human Resources — supports training, maintains records and facilitates knowledge transfer; and</w:t>
      </w:r>
    </w:p>
    <w:p>
      <w:pPr>
        <w:pStyle w:val="ListBullet"/>
        <w:spacing w:after="60"/>
      </w:pPr>
      <w:r>
        <w:t>Key Personnel — contribute to documentation and mentor successors.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Review</w:t>
      </w:r>
    </w:p>
    <w:p>
      <w:pPr>
        <w:jc w:val="both"/>
      </w:pPr>
      <w:r>
        <w:t>This policy is reviewed annually by the Board and updated to reflect organisational and regulatory change, with updates communicated to stakeholders.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Succession Plan for Key Personnel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