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FIELD IMPLEMENTATION PARTNER RECORDS AND REVIEW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Field Implementation Partner Records and Review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ensures the accurate, systematic recording and review of all Field Implementation Partner (FIP) activities, maintaining transparency, accountability and compliance with Australian legal and regulatory requirements.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employees, volunteers and contractors involved in managing, recording and reviewing FIPs of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Field Implementation Partner — an external organisation or individual engaged to deliver projects or services in the field;</w:t>
      </w:r>
    </w:p>
    <w:p>
      <w:pPr>
        <w:pStyle w:val="ListBullet"/>
        <w:spacing w:after="60"/>
      </w:pPr>
      <w:r>
        <w:t>Records — documentation of FIP activities, performance and compliance; and</w:t>
      </w:r>
    </w:p>
    <w:p>
      <w:pPr>
        <w:pStyle w:val="ListBullet"/>
        <w:spacing w:after="60"/>
      </w:pPr>
      <w:r>
        <w:t>Review — evaluation of FIP performance and compliance against set criteria.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Responsibilities</w:t>
      </w:r>
    </w:p>
    <w:p>
      <w:pPr>
        <w:pStyle w:val="ListBullet"/>
        <w:spacing w:after="60"/>
      </w:pPr>
      <w:r>
        <w:t>Board — oversees implementation and compliance;</w:t>
      </w:r>
    </w:p>
    <w:p>
      <w:pPr>
        <w:pStyle w:val="ListBullet"/>
        <w:spacing w:after="60"/>
      </w:pPr>
      <w:r>
        <w:t>Executive Director — ensures adherence and reports to the Board;</w:t>
      </w:r>
    </w:p>
    <w:p>
      <w:pPr>
        <w:pStyle w:val="ListBullet"/>
        <w:spacing w:after="60"/>
      </w:pPr>
      <w:r>
        <w:t>Program Manager — manages FIP relationships and the recording and review processes; and</w:t>
      </w:r>
    </w:p>
    <w:p>
      <w:pPr>
        <w:pStyle w:val="ListBullet"/>
        <w:spacing w:after="60"/>
      </w:pPr>
      <w:r>
        <w:t>Field Officers — collect and maintain records of FIP activities.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Records Management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Record types</w:t>
      </w:r>
    </w:p>
    <w:p>
      <w:pPr>
        <w:pStyle w:val="ListBullet"/>
        <w:spacing w:after="60"/>
      </w:pPr>
      <w:r>
        <w:t>agreements and contracts;</w:t>
      </w:r>
    </w:p>
    <w:p>
      <w:pPr>
        <w:pStyle w:val="ListBullet"/>
        <w:spacing w:after="60"/>
      </w:pPr>
      <w:r>
        <w:t>progress reports;</w:t>
      </w:r>
    </w:p>
    <w:p>
      <w:pPr>
        <w:pStyle w:val="ListBullet"/>
        <w:spacing w:after="60"/>
      </w:pPr>
      <w:r>
        <w:t>financial records;</w:t>
      </w:r>
    </w:p>
    <w:p>
      <w:pPr>
        <w:pStyle w:val="ListBullet"/>
        <w:spacing w:after="60"/>
      </w:pPr>
      <w:r>
        <w:t>monitoring and evaluation data; and</w:t>
      </w:r>
    </w:p>
    <w:p>
      <w:pPr>
        <w:pStyle w:val="ListBullet"/>
        <w:spacing w:after="60"/>
      </w:pPr>
      <w:r>
        <w:t>compliance documents.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Procedures</w:t>
      </w:r>
    </w:p>
    <w:p>
      <w:pPr>
        <w:pStyle w:val="ListBullet"/>
        <w:spacing w:after="60"/>
      </w:pPr>
      <w:r>
        <w:t>Field Officers collect accurate, comprehensive data;</w:t>
      </w:r>
    </w:p>
    <w:p>
      <w:pPr>
        <w:pStyle w:val="ListBullet"/>
        <w:spacing w:after="60"/>
      </w:pPr>
      <w:r>
        <w:t>data is entered into the central database within one week of collection;</w:t>
      </w:r>
    </w:p>
    <w:p>
      <w:pPr>
        <w:pStyle w:val="ListBullet"/>
        <w:spacing w:after="60"/>
      </w:pPr>
      <w:r>
        <w:t>standardised documentation formats are followed; and</w:t>
      </w:r>
    </w:p>
    <w:p>
      <w:pPr>
        <w:pStyle w:val="ListBullet"/>
        <w:spacing w:after="60"/>
      </w:pPr>
      <w:r>
        <w:t>records are stored securely, electronically and physically, and remain retrievable.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Review Process</w:t>
      </w:r>
    </w:p>
    <w:p>
      <w:pPr>
        <w:pStyle w:val="ListBullet"/>
        <w:spacing w:after="60"/>
      </w:pPr>
      <w:r>
        <w:t>Frequency — quarterly reviews of all FIPs and a comprehensive annual review;</w:t>
      </w:r>
    </w:p>
    <w:p>
      <w:pPr>
        <w:pStyle w:val="ListBullet"/>
        <w:spacing w:after="60"/>
      </w:pPr>
      <w:r>
        <w:t>Criteria — performance against goals, financial accountability, compliance and community impact; and</w:t>
      </w:r>
    </w:p>
    <w:p>
      <w:pPr>
        <w:pStyle w:val="ListBullet"/>
        <w:spacing w:after="60"/>
      </w:pPr>
      <w:r>
        <w:t>Procedures — review meetings with partners, a summary report of findings and recommendations, and follow-up on issues or non-compliance.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Compliance and Confidentiality</w:t>
      </w:r>
    </w:p>
    <w:p>
      <w:pPr>
        <w:pStyle w:val="ListBullet"/>
        <w:spacing w:after="60"/>
      </w:pPr>
      <w:r>
        <w:t>adhere to ACNC standards;</w:t>
      </w:r>
    </w:p>
    <w:p>
      <w:pPr>
        <w:pStyle w:val="ListBullet"/>
        <w:spacing w:after="60"/>
      </w:pPr>
      <w:r>
        <w:t>provide regular training and conduct regular audits;</w:t>
      </w:r>
    </w:p>
    <w:p>
      <w:pPr>
        <w:pStyle w:val="ListBullet"/>
        <w:spacing w:after="60"/>
      </w:pPr>
      <w:r>
        <w:t>protect the confidentiality of all FIP records; and</w:t>
      </w:r>
    </w:p>
    <w:p>
      <w:pPr>
        <w:pStyle w:val="ListBullet"/>
        <w:spacing w:after="60"/>
      </w:pPr>
      <w:r>
        <w:t>restrict access to authorised personnel.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Review</w:t>
      </w:r>
    </w:p>
    <w:p>
      <w:pPr>
        <w:jc w:val="both"/>
      </w:pPr>
      <w:r>
        <w:t>This policy is reviewed annually by the Board, with amendments subject to Board approval.</w:t>
      </w:r>
    </w:p>
    <w:p>
      <w:r>
        <w:rPr>
          <w:rFonts w:ascii="Calibri" w:hAnsi="Calibri"/>
          <w:i/>
          <w:color w:val="595959"/>
          <w:sz w:val="20"/>
        </w:rPr>
        <w:t>Approved by the Board on [Date]; effective from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Field Implementation Partner Records and Review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