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INTERNATIONAL PROGRAMS MANAGEMENT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International Programs Management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Purpose</w:t>
      </w:r>
    </w:p>
    <w:p>
      <w:pPr>
        <w:jc w:val="both"/>
      </w:pPr>
      <w:r>
        <w:t>This policy establishes a framework for managing the international programs of [Organisation Name], ensuring activities are conducted ethically, efficiently and in line with the organisation's mission and strategy.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Scope</w:t>
      </w:r>
    </w:p>
    <w:p>
      <w:pPr>
        <w:jc w:val="both"/>
      </w:pPr>
      <w:r>
        <w:t>This policy applies to all international programs, projects and activities funded, managed or supported by [Organisation Name], including staff, volunteers and partner organisations.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Principles</w:t>
      </w:r>
    </w:p>
    <w:p>
      <w:pPr>
        <w:pStyle w:val="ListBullet"/>
        <w:spacing w:after="60"/>
      </w:pPr>
      <w:r>
        <w:t>alignment with the organisation's mission and values;</w:t>
      </w:r>
    </w:p>
    <w:p>
      <w:pPr>
        <w:pStyle w:val="ListBullet"/>
        <w:spacing w:after="60"/>
      </w:pPr>
      <w:r>
        <w:t>compliance with Australian law, host-country law and international regulation;</w:t>
      </w:r>
    </w:p>
    <w:p>
      <w:pPr>
        <w:pStyle w:val="ListBullet"/>
        <w:spacing w:after="60"/>
      </w:pPr>
      <w:r>
        <w:t>sustainable development and long-term community benefit; and</w:t>
      </w:r>
    </w:p>
    <w:p>
      <w:pPr>
        <w:pStyle w:val="ListBullet"/>
        <w:spacing w:after="60"/>
      </w:pPr>
      <w:r>
        <w:t>high standards of accountability and transparency.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Program Planning and Approval</w:t>
      </w:r>
    </w:p>
    <w:p>
      <w:pPr>
        <w:pStyle w:val="ListBullet"/>
        <w:spacing w:after="60"/>
      </w:pPr>
      <w:r>
        <w:t>conduct thorough needs assessments to identify and prioritise community needs;</w:t>
      </w:r>
    </w:p>
    <w:p>
      <w:pPr>
        <w:pStyle w:val="ListBullet"/>
        <w:spacing w:after="60"/>
      </w:pPr>
      <w:r>
        <w:t>develop a strategic plan setting out objectives, outcomes and resources; and</w:t>
      </w:r>
    </w:p>
    <w:p>
      <w:pPr>
        <w:pStyle w:val="ListBullet"/>
        <w:spacing w:after="60"/>
      </w:pPr>
      <w:r>
        <w:t>obtain Board approval for new programs, supported by a proposal with budget, risk assessment and impact analysis.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Partnerships and Collaboration</w:t>
      </w:r>
    </w:p>
    <w:p>
      <w:pPr>
        <w:pStyle w:val="ListBullet"/>
        <w:spacing w:after="60"/>
      </w:pPr>
      <w:r>
        <w:t>select partners on credibility, capacity and values alignment;</w:t>
      </w:r>
    </w:p>
    <w:p>
      <w:pPr>
        <w:pStyle w:val="ListBullet"/>
        <w:spacing w:after="60"/>
      </w:pPr>
      <w:r>
        <w:t>establish clear MoUs or agreements defining roles and expectations; and</w:t>
      </w:r>
    </w:p>
    <w:p>
      <w:pPr>
        <w:pStyle w:val="ListBullet"/>
        <w:spacing w:after="60"/>
      </w:pPr>
      <w:r>
        <w:t>support capacity building of local partners for sustainable delivery.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Financial Management</w:t>
      </w:r>
    </w:p>
    <w:p>
      <w:pPr>
        <w:pStyle w:val="ListBullet"/>
        <w:spacing w:after="60"/>
      </w:pPr>
      <w:r>
        <w:t>develop detailed, cost-effective budgets for each program;</w:t>
      </w:r>
    </w:p>
    <w:p>
      <w:pPr>
        <w:pStyle w:val="ListBullet"/>
        <w:spacing w:after="60"/>
      </w:pPr>
      <w:r>
        <w:t>secure funding and ensure it is used solely for its intended purpose; and</w:t>
      </w:r>
    </w:p>
    <w:p>
      <w:pPr>
        <w:pStyle w:val="ListBullet"/>
        <w:spacing w:after="60"/>
      </w:pPr>
      <w:r>
        <w:t>maintain accurate financial records and report regularly to stakeholders.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Monitoring and Evaluation</w:t>
      </w:r>
    </w:p>
    <w:p>
      <w:pPr>
        <w:pStyle w:val="ListBullet"/>
        <w:spacing w:after="60"/>
      </w:pPr>
      <w:r>
        <w:t>monitor progress regularly and address issues promptly;</w:t>
      </w:r>
    </w:p>
    <w:p>
      <w:pPr>
        <w:pStyle w:val="ListBullet"/>
        <w:spacing w:after="60"/>
      </w:pPr>
      <w:r>
        <w:t>conduct mid-term and end-of-project evaluations of impact and lessons learned; and</w:t>
      </w:r>
    </w:p>
    <w:p>
      <w:pPr>
        <w:pStyle w:val="ListBullet"/>
        <w:spacing w:after="60"/>
      </w:pPr>
      <w:r>
        <w:t>report progress and evaluations to donors, beneficiaries and the Board.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8. Risk Management</w:t>
      </w:r>
    </w:p>
    <w:p>
      <w:pPr>
        <w:pStyle w:val="ListBullet"/>
        <w:spacing w:after="60"/>
      </w:pPr>
      <w:r>
        <w:t>identify program risks and develop mitigation strategies;</w:t>
      </w:r>
    </w:p>
    <w:p>
      <w:pPr>
        <w:pStyle w:val="ListBullet"/>
        <w:spacing w:after="60"/>
      </w:pPr>
      <w:r>
        <w:t>maintain a crisis management plan for emergencies such as natural disasters, instability and health crises; and</w:t>
      </w:r>
    </w:p>
    <w:p>
      <w:pPr>
        <w:pStyle w:val="ListBullet"/>
        <w:spacing w:after="60"/>
      </w:pPr>
      <w:r>
        <w:t>ensure appropriate insurance for staff, volunteers and activities.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9. Ethical Considerations</w:t>
      </w:r>
    </w:p>
    <w:p>
      <w:pPr>
        <w:pStyle w:val="ListBullet"/>
        <w:spacing w:after="60"/>
      </w:pPr>
      <w:r>
        <w:t>implement strict child protection measures;</w:t>
      </w:r>
    </w:p>
    <w:p>
      <w:pPr>
        <w:pStyle w:val="ListBullet"/>
        <w:spacing w:after="60"/>
      </w:pPr>
      <w:r>
        <w:t>respect and promote human rights, gender equality and non-discrimination; and</w:t>
      </w:r>
    </w:p>
    <w:p>
      <w:pPr>
        <w:pStyle w:val="ListBullet"/>
        <w:spacing w:after="60"/>
      </w:pPr>
      <w:r>
        <w:t>promote environmentally sustainable practice.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10. Training and Community Engagement</w:t>
      </w:r>
    </w:p>
    <w:p>
      <w:pPr>
        <w:pStyle w:val="ListBullet"/>
        <w:spacing w:after="60"/>
      </w:pPr>
      <w:r>
        <w:t>provide regular training on program management, cultural sensitivity and technical skills; and</w:t>
      </w:r>
    </w:p>
    <w:p>
      <w:pPr>
        <w:pStyle w:val="ListBullet"/>
        <w:spacing w:after="60"/>
      </w:pPr>
      <w:r>
        <w:t>involve local communities in planning and implementation to ensure relevance and sustainability.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11. Communication and Advocacy</w:t>
      </w:r>
    </w:p>
    <w:p>
      <w:pPr>
        <w:pStyle w:val="ListBullet"/>
        <w:spacing w:after="60"/>
      </w:pPr>
      <w:r>
        <w:t>maintain open communication and regular updates with stakeholders; and</w:t>
      </w:r>
    </w:p>
    <w:p>
      <w:pPr>
        <w:pStyle w:val="ListBullet"/>
        <w:spacing w:after="60"/>
      </w:pPr>
      <w:r>
        <w:t>advocate for policies and practices that address the root causes of the issues being tackled.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12. Review</w:t>
      </w:r>
    </w:p>
    <w:p>
      <w:pPr>
        <w:jc w:val="both"/>
      </w:pPr>
      <w:r>
        <w:t>This policy is reviewed annually and updated based on feedback and changing circumstances, with a culture of continuous improvement that embeds lessons learned and good practice.</w:t>
      </w:r>
    </w:p>
    <w:p>
      <w:r>
        <w:rPr>
          <w:rFonts w:ascii="Calibri" w:hAnsi="Calibri"/>
          <w:i/>
          <w:color w:val="595959"/>
          <w:sz w:val="20"/>
        </w:rPr>
        <w:t>Approved by: [Name], [Title]. Date: [Date]. Next review: [Date].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International Programs Management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