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MONITORING FIELD IMPLEMENTATION PARTNERS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Monitoring Field Implementation Partners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structured, consistent approach for monitoring Field Implementation Partners (FIPs) to ensure accountability, transparency and effective project delivery aligned with the mission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 and Objectives</w:t>
      </w:r>
    </w:p>
    <w:p>
      <w:pPr>
        <w:pStyle w:val="ListBullet"/>
        <w:spacing w:after="60"/>
      </w:pPr>
      <w:r>
        <w:t>applies to all FIPs delivering projects funded or supported by the organisation;</w:t>
      </w:r>
    </w:p>
    <w:p>
      <w:pPr>
        <w:pStyle w:val="ListBullet"/>
        <w:spacing w:after="60"/>
      </w:pPr>
      <w:r>
        <w:t>ensures projects are delivered as planned and resources are used efficiently;</w:t>
      </w:r>
    </w:p>
    <w:p>
      <w:pPr>
        <w:pStyle w:val="ListBullet"/>
        <w:spacing w:after="60"/>
      </w:pPr>
      <w:r>
        <w:t>identifies and addresses challenges promptly; and</w:t>
      </w:r>
    </w:p>
    <w:p>
      <w:pPr>
        <w:pStyle w:val="ListBullet"/>
        <w:spacing w:after="60"/>
      </w:pPr>
      <w:r>
        <w:t>strengthens partner capacity and fosters transparent, trusting relationships.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Planning and Preparation</w:t>
      </w:r>
    </w:p>
    <w:p>
      <w:pPr>
        <w:pStyle w:val="ListBullet"/>
        <w:spacing w:after="60"/>
      </w:pPr>
      <w:r>
        <w:t>develop a monitoring framework with key performance indicators, tools and schedules and establish baseline data; and</w:t>
      </w:r>
    </w:p>
    <w:p>
      <w:pPr>
        <w:pStyle w:val="ListBullet"/>
        <w:spacing w:after="60"/>
      </w:pPr>
      <w:r>
        <w:t>orient partners on the monitoring process, expectations, templates and timelines.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Regular Monitoring Activities</w:t>
      </w:r>
    </w:p>
    <w:p>
      <w:pPr>
        <w:pStyle w:val="ListBullet"/>
        <w:spacing w:after="60"/>
      </w:pPr>
      <w:r>
        <w:t>conduct scheduled and, where needed, unscheduled site visits;</w:t>
      </w:r>
    </w:p>
    <w:p>
      <w:pPr>
        <w:pStyle w:val="ListBullet"/>
        <w:spacing w:after="60"/>
      </w:pPr>
      <w:r>
        <w:t>require regular progress and financial reports; and</w:t>
      </w:r>
    </w:p>
    <w:p>
      <w:pPr>
        <w:pStyle w:val="ListBullet"/>
        <w:spacing w:after="60"/>
      </w:pPr>
      <w:r>
        <w:t>collect and verify data using standardised tools and analyse it against the indicators.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Feedback and Support</w:t>
      </w:r>
    </w:p>
    <w:p>
      <w:pPr>
        <w:pStyle w:val="ListBullet"/>
        <w:spacing w:after="60"/>
      </w:pPr>
      <w:r>
        <w:t>provide regular, constructive feedback and hold feedback sessions; and</w:t>
      </w:r>
    </w:p>
    <w:p>
      <w:pPr>
        <w:pStyle w:val="ListBullet"/>
        <w:spacing w:after="60"/>
      </w:pPr>
      <w:r>
        <w:t>offer training, resources and technical assistance to address gaps.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Issue Resolution and Compliance</w:t>
      </w:r>
    </w:p>
    <w:p>
      <w:pPr>
        <w:pStyle w:val="ListBullet"/>
        <w:spacing w:after="60"/>
      </w:pPr>
      <w:r>
        <w:t>detect and document issues early;</w:t>
      </w:r>
    </w:p>
    <w:p>
      <w:pPr>
        <w:pStyle w:val="ListBullet"/>
        <w:spacing w:after="60"/>
      </w:pPr>
      <w:r>
        <w:t>agree and follow up corrective action plans; and</w:t>
      </w:r>
    </w:p>
    <w:p>
      <w:pPr>
        <w:pStyle w:val="ListBullet"/>
        <w:spacing w:after="60"/>
      </w:pPr>
      <w:r>
        <w:t>conduct compliance audits and address non-compliance promptly, up to termination if necessary.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Reporting and Documentation</w:t>
      </w:r>
    </w:p>
    <w:p>
      <w:pPr>
        <w:pStyle w:val="ListBullet"/>
        <w:spacing w:after="60"/>
      </w:pPr>
      <w:r>
        <w:t>prepare internal monitoring reports for management and the Board;</w:t>
      </w:r>
    </w:p>
    <w:p>
      <w:pPr>
        <w:pStyle w:val="ListBullet"/>
        <w:spacing w:after="60"/>
      </w:pPr>
      <w:r>
        <w:t>share performance reports with partners; and</w:t>
      </w:r>
    </w:p>
    <w:p>
      <w:pPr>
        <w:pStyle w:val="ListBullet"/>
        <w:spacing w:after="60"/>
      </w:pPr>
      <w:r>
        <w:t>include monitoring outcomes in public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</w:t>
      </w:r>
    </w:p>
    <w:p>
      <w:pPr>
        <w:jc w:val="both"/>
      </w:pPr>
      <w:r>
        <w:t>The monitoring process is reviewed annually, drawing on partner feedback, and the policy is updated to reflect good practice and donor requirements.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Monitoring Field Implementation Partners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