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MAINTENANCE OF ACCOUNTING SOFTWARE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Maintenance of Accounting Software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procedures for maintaining the accounting software used by [Organisation Name], ensuring accurate financial records, compliance with Australian law and the integrity of financial data.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staff, volunteers and contractors involved in financial management and accounting at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Objectives</w:t>
      </w:r>
    </w:p>
    <w:p>
      <w:pPr>
        <w:pStyle w:val="ListBullet"/>
        <w:spacing w:after="60"/>
      </w:pPr>
      <w:r>
        <w:t>ensure the accuracy and reliability of financial records;</w:t>
      </w:r>
    </w:p>
    <w:p>
      <w:pPr>
        <w:pStyle w:val="ListBullet"/>
        <w:spacing w:after="60"/>
      </w:pPr>
      <w:r>
        <w:t>maintain compliance with the Australian Accounting Standards and other regulation;</w:t>
      </w:r>
    </w:p>
    <w:p>
      <w:pPr>
        <w:pStyle w:val="ListBullet"/>
        <w:spacing w:after="60"/>
      </w:pPr>
      <w:r>
        <w:t>support efficient financial management and reporting; and</w:t>
      </w:r>
    </w:p>
    <w:p>
      <w:pPr>
        <w:pStyle w:val="ListBullet"/>
        <w:spacing w:after="60"/>
      </w:pPr>
      <w:r>
        <w:t>protect the integrity and security of financial data.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Responsibilities</w:t>
      </w:r>
    </w:p>
    <w:p>
      <w:pPr>
        <w:pStyle w:val="ListBullet"/>
        <w:spacing w:after="60"/>
      </w:pPr>
      <w:r>
        <w:t>Board — oversees implementation and compliance;</w:t>
      </w:r>
    </w:p>
    <w:p>
      <w:pPr>
        <w:pStyle w:val="ListBullet"/>
        <w:spacing w:after="60"/>
      </w:pPr>
      <w:r>
        <w:t>Finance Manager — manages the software, ensures updates and backups and trains staff;</w:t>
      </w:r>
    </w:p>
    <w:p>
      <w:pPr>
        <w:pStyle w:val="ListBullet"/>
        <w:spacing w:after="60"/>
      </w:pPr>
      <w:r>
        <w:t>IT/Support — provides installation, updates and troubleshooting; and</w:t>
      </w:r>
    </w:p>
    <w:p>
      <w:pPr>
        <w:pStyle w:val="ListBullet"/>
        <w:spacing w:after="60"/>
      </w:pPr>
      <w:r>
        <w:t>All Staff — follow the procedures and report issues.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Software Maintenance Procedures</w:t>
      </w:r>
    </w:p>
    <w:p>
      <w:pPr>
        <w:pStyle w:val="ListBullet"/>
        <w:spacing w:after="60"/>
      </w:pPr>
      <w:r>
        <w:t>select and purchase software meeting the organisation's needs and Australian regulation;</w:t>
      </w:r>
    </w:p>
    <w:p>
      <w:pPr>
        <w:pStyle w:val="ListBullet"/>
        <w:spacing w:after="60"/>
      </w:pPr>
      <w:r>
        <w:t>install and configure to requirements;</w:t>
      </w:r>
    </w:p>
    <w:p>
      <w:pPr>
        <w:pStyle w:val="ListBullet"/>
        <w:spacing w:after="60"/>
      </w:pPr>
      <w:r>
        <w:t>define user access by role and enforce strong passwords and two-factor authentication;</w:t>
      </w:r>
    </w:p>
    <w:p>
      <w:pPr>
        <w:pStyle w:val="ListBullet"/>
        <w:spacing w:after="60"/>
      </w:pPr>
      <w:r>
        <w:t>apply regular updates for security patches and features;</w:t>
      </w:r>
    </w:p>
    <w:p>
      <w:pPr>
        <w:pStyle w:val="ListBullet"/>
        <w:spacing w:after="60"/>
      </w:pPr>
      <w:r>
        <w:t>perform daily, tested backups stored securely; and</w:t>
      </w:r>
    </w:p>
    <w:p>
      <w:pPr>
        <w:pStyle w:val="ListBullet"/>
        <w:spacing w:after="60"/>
      </w:pPr>
      <w:r>
        <w:t>provide ongoing technical support to minimise disruption.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Financial Data Management</w:t>
      </w:r>
    </w:p>
    <w:p>
      <w:pPr>
        <w:pStyle w:val="ListBullet"/>
        <w:spacing w:after="60"/>
      </w:pPr>
      <w:r>
        <w:t>ensure accurate data entry supported by documentation;</w:t>
      </w:r>
    </w:p>
    <w:p>
      <w:pPr>
        <w:pStyle w:val="ListBullet"/>
        <w:spacing w:after="60"/>
      </w:pPr>
      <w:r>
        <w:t>perform regular reconciliations; and</w:t>
      </w:r>
    </w:p>
    <w:p>
      <w:pPr>
        <w:pStyle w:val="ListBullet"/>
        <w:spacing w:after="60"/>
      </w:pPr>
      <w:r>
        <w:t>maintain an audit trail of all transactions.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Compliance and Reporting</w:t>
      </w:r>
    </w:p>
    <w:p>
      <w:pPr>
        <w:pStyle w:val="ListBullet"/>
        <w:spacing w:after="60"/>
      </w:pPr>
      <w:r>
        <w:t>ensure the software and reporting comply with the Australian Accounting Standards and ACNC regulation; and</w:t>
      </w:r>
    </w:p>
    <w:p>
      <w:pPr>
        <w:pStyle w:val="ListBullet"/>
        <w:spacing w:after="60"/>
      </w:pPr>
      <w:r>
        <w:t>generate regular financial reports for the Board and prepare and audit annual statements as required.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Training and Review</w:t>
      </w:r>
    </w:p>
    <w:p>
      <w:pPr>
        <w:jc w:val="both"/>
      </w:pPr>
      <w:r>
        <w:t>Relevant staff are trained on the software, with user guides maintained. This policy is reviewed annually by the Board, drawing on user feedback.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Maintenance of Accounting Software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