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REFUND REQUESTS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Refund Requests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Introduction</w:t>
      </w:r>
    </w:p>
    <w:p>
      <w:pPr>
        <w:jc w:val="both"/>
      </w:pPr>
      <w:r>
        <w:t>[Organisation Name] handles refund requests fairly, transparently and promptly. This policy sets out the procedures and responsibilities for processing refunds in compliance with Australian law.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Purpose</w:t>
      </w:r>
    </w:p>
    <w:p>
      <w:pPr>
        <w:pStyle w:val="ListBullet"/>
        <w:spacing w:after="60"/>
      </w:pPr>
      <w:r>
        <w:t>define the process for requesting and issuing refunds;</w:t>
      </w:r>
    </w:p>
    <w:p>
      <w:pPr>
        <w:pStyle w:val="ListBullet"/>
        <w:spacing w:after="60"/>
      </w:pPr>
      <w:r>
        <w:t>ensure requests are handled promptly and fairly;</w:t>
      </w:r>
    </w:p>
    <w:p>
      <w:pPr>
        <w:pStyle w:val="ListBullet"/>
        <w:spacing w:after="60"/>
      </w:pPr>
      <w:r>
        <w:t>maintain donor trust and satisfaction; and</w:t>
      </w:r>
    </w:p>
    <w:p>
      <w:pPr>
        <w:pStyle w:val="ListBullet"/>
        <w:spacing w:after="60"/>
      </w:pPr>
      <w:r>
        <w:t>comply with Australian consumer protection law.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Scope</w:t>
      </w:r>
    </w:p>
    <w:p>
      <w:pPr>
        <w:jc w:val="both"/>
      </w:pPr>
      <w:r>
        <w:t>This policy applies to all employees, volunteers and contractors involved in processing donations and refunds for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Refund Eligibility</w:t>
      </w:r>
    </w:p>
    <w:p>
      <w:pPr>
        <w:jc w:val="both"/>
      </w:pPr>
      <w:r>
        <w:t>Refunds may be issued where:</w:t>
      </w:r>
    </w:p>
    <w:p>
      <w:pPr>
        <w:pStyle w:val="ListBullet"/>
        <w:spacing w:after="60"/>
      </w:pPr>
      <w:r>
        <w:t>there is an error in the amount or a duplicate transaction;</w:t>
      </w:r>
    </w:p>
    <w:p>
      <w:pPr>
        <w:pStyle w:val="ListBullet"/>
        <w:spacing w:after="60"/>
      </w:pPr>
      <w:r>
        <w:t>the donor requests a refund within a set period (e.g. 30 days) of the donation; or</w:t>
      </w:r>
    </w:p>
    <w:p>
      <w:pPr>
        <w:pStyle w:val="ListBullet"/>
        <w:spacing w:after="60"/>
      </w:pPr>
      <w:r>
        <w:t>the donor provides a legitimate reason consistent with the organisation's policies and values.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Procedure</w:t>
      </w:r>
    </w:p>
    <w:p>
      <w:pPr>
        <w:pStyle w:val="ListBullet"/>
        <w:spacing w:after="60"/>
      </w:pPr>
      <w:r>
        <w:t>Submission — requests are made in writing with the donor's name, contact details, donation date, amount and reason;</w:t>
      </w:r>
    </w:p>
    <w:p>
      <w:pPr>
        <w:pStyle w:val="ListBullet"/>
        <w:spacing w:after="60"/>
      </w:pPr>
      <w:r>
        <w:t>Review — finance reviews the request within a set timeframe (e.g. 5 business days) and verifies eligibility;</w:t>
      </w:r>
    </w:p>
    <w:p>
      <w:pPr>
        <w:pStyle w:val="ListBullet"/>
        <w:spacing w:after="60"/>
      </w:pPr>
      <w:r>
        <w:t>Approval — refunds under a set amount (e.g. AUD 100) are approved by the Finance Manager; larger refunds require the Executive Director or designated officer, with a written record kept; and</w:t>
      </w:r>
    </w:p>
    <w:p>
      <w:pPr>
        <w:pStyle w:val="ListBullet"/>
        <w:spacing w:after="60"/>
      </w:pPr>
      <w:r>
        <w:t>Processing — approved refunds are processed within a set timeframe (e.g. 10 business days), using the original payment method where possible, with confirmation to the donor.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Documentation and Communication</w:t>
      </w:r>
    </w:p>
    <w:p>
      <w:pPr>
        <w:pStyle w:val="ListBullet"/>
        <w:spacing w:after="60"/>
      </w:pPr>
      <w:r>
        <w:t>retain records of all requests, approvals and communications for at least seven years;</w:t>
      </w:r>
    </w:p>
    <w:p>
      <w:pPr>
        <w:pStyle w:val="ListBullet"/>
        <w:spacing w:after="60"/>
      </w:pPr>
      <w:r>
        <w:t>inform donors of the refund policy at the time of donation; and</w:t>
      </w:r>
    </w:p>
    <w:p>
      <w:pPr>
        <w:pStyle w:val="ListBullet"/>
        <w:spacing w:after="60"/>
      </w:pPr>
      <w:r>
        <w:t>provide clear contact details for submitting requests.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Dispute Resolution</w:t>
      </w:r>
    </w:p>
    <w:p>
      <w:pPr>
        <w:pStyle w:val="ListBullet"/>
        <w:spacing w:after="60"/>
      </w:pPr>
      <w:r>
        <w:t>a denied request may be appealed to the Executive Director within a set timeframe (e.g. 15 business days); and</w:t>
      </w:r>
    </w:p>
    <w:p>
      <w:pPr>
        <w:pStyle w:val="ListBullet"/>
        <w:spacing w:after="60"/>
      </w:pPr>
      <w:r>
        <w:t>the appeal is reviewed and a final decision communicated within a set timeframe (e.g. 10 business days).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Compliance, Training and Review</w:t>
      </w:r>
    </w:p>
    <w:p>
      <w:pPr>
        <w:jc w:val="both"/>
      </w:pPr>
      <w:r>
        <w:t>Relevant staff receive training; breaches must be reported immediately. This policy is reviewed annually or as required.</w:t>
      </w:r>
    </w:p>
    <w:p>
      <w:r>
        <w:rPr>
          <w:rFonts w:ascii="Calibri" w:hAnsi="Calibri"/>
          <w:i/>
          <w:color w:val="595959"/>
          <w:sz w:val="20"/>
        </w:rPr>
        <w:t>Approved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Refund Requests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