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INTERNAL AUDITING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Internal Auditing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a systematic internal auditing framework for [Organisation Name] to ensure compliance, maintain financial integrity, identify and mitigate risk, enhance efficiency, provide reliable financial reporting and support the organisation's objectives.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departments, employees, volunteers and activities, covering financial, operational and compliance audits.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Internal Audit — an independent, objective assurance and consulting activity that adds value and improves operations;</w:t>
      </w:r>
    </w:p>
    <w:p>
      <w:pPr>
        <w:pStyle w:val="ListBullet"/>
        <w:spacing w:after="60"/>
      </w:pPr>
      <w:r>
        <w:t>Compliance Audit — an evaluation of adherence to laws, regulations and policies;</w:t>
      </w:r>
    </w:p>
    <w:p>
      <w:pPr>
        <w:pStyle w:val="ListBullet"/>
        <w:spacing w:after="60"/>
      </w:pPr>
      <w:r>
        <w:t>Operational Audit — a review of the efficiency and effectiveness of operations; and</w:t>
      </w:r>
    </w:p>
    <w:p>
      <w:pPr>
        <w:pStyle w:val="ListBullet"/>
        <w:spacing w:after="60"/>
      </w:pPr>
      <w:r>
        <w:t>Reporting — documenting and communicating audit findings to stakeholders.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Roles and Responsibilities</w:t>
      </w:r>
    </w:p>
    <w:p>
      <w:pPr>
        <w:pStyle w:val="ListBullet"/>
        <w:spacing w:after="60"/>
      </w:pPr>
      <w:r>
        <w:t>Board — oversees the internal audit function and ensures recommendations are implemented;</w:t>
      </w:r>
    </w:p>
    <w:p>
      <w:pPr>
        <w:pStyle w:val="ListBullet"/>
        <w:spacing w:after="60"/>
      </w:pPr>
      <w:r>
        <w:t>Audit Committee — provides independent oversight, approves the audit plan and reviews reports;</w:t>
      </w:r>
    </w:p>
    <w:p>
      <w:pPr>
        <w:pStyle w:val="ListBullet"/>
        <w:spacing w:after="60"/>
      </w:pPr>
      <w:r>
        <w:t>CEO — ensures audits are effective and findings addressed;</w:t>
      </w:r>
    </w:p>
    <w:p>
      <w:pPr>
        <w:pStyle w:val="ListBullet"/>
        <w:spacing w:after="60"/>
      </w:pPr>
      <w:r>
        <w:t>Internal Auditor — conducts audits, reports findings and recommends improvements; and</w:t>
      </w:r>
    </w:p>
    <w:p>
      <w:pPr>
        <w:pStyle w:val="ListBullet"/>
        <w:spacing w:after="60"/>
      </w:pPr>
      <w:r>
        <w:t>Management — implements recommendations and maintains internal controls.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Internal Audit Process</w:t>
      </w:r>
    </w:p>
    <w:p>
      <w:pPr>
        <w:pStyle w:val="ListBullet"/>
        <w:spacing w:after="60"/>
      </w:pPr>
      <w:r>
        <w:t>Planning — develop a risk-based annual audit plan, approved by the Audit Committee;</w:t>
      </w:r>
    </w:p>
    <w:p>
      <w:pPr>
        <w:pStyle w:val="ListBullet"/>
        <w:spacing w:after="60"/>
      </w:pPr>
      <w:r>
        <w:t>Execution — conduct audits per the plan, gathering and analysing data, interviews and documentation;</w:t>
      </w:r>
    </w:p>
    <w:p>
      <w:pPr>
        <w:pStyle w:val="ListBullet"/>
        <w:spacing w:after="60"/>
      </w:pPr>
      <w:r>
        <w:t>Reporting — prepare reports of findings and recommendations for the Audit Committee and management; and</w:t>
      </w:r>
    </w:p>
    <w:p>
      <w:pPr>
        <w:pStyle w:val="ListBullet"/>
        <w:spacing w:after="60"/>
      </w:pPr>
      <w:r>
        <w:t>Follow-up — monitor compliance and verify implementation of recommendations.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Confidentiality and Training</w:t>
      </w:r>
    </w:p>
    <w:p>
      <w:pPr>
        <w:pStyle w:val="ListBullet"/>
        <w:spacing w:after="60"/>
      </w:pPr>
      <w:r>
        <w:t>conduct all audit activity with strict confidentiality and integrity, using information solely for audit purposes; and</w:t>
      </w:r>
    </w:p>
    <w:p>
      <w:pPr>
        <w:pStyle w:val="ListBullet"/>
        <w:spacing w:after="60"/>
      </w:pPr>
      <w:r>
        <w:t>provide internal audit staff with ongoing training on standards, good practice and regulation.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Review</w:t>
      </w:r>
    </w:p>
    <w:p>
      <w:pPr>
        <w:jc w:val="both"/>
      </w:pPr>
      <w:r>
        <w:t>This policy is reviewed annually by the Audit Committee, with changes approved by the Board.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Internal Auditing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