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864"/>
          <w:sz w:val="40"/>
        </w:rPr>
        <w:t>RECORD KEEPING, REPORTING AND DUTY TO NOTIFY POLICY</w:t>
      </w:r>
    </w:p>
    <w:p>
      <w:pPr>
        <w:jc w:val="center"/>
        <w:pBdr>
          <w:bottom w:val="single" w:sz="6" w:space="1" w:color="1F3864"/>
        </w:pBdr>
      </w:pPr>
      <w:r>
        <w:rPr>
          <w:rFonts w:ascii="Calibri" w:hAnsi="Calibri"/>
          <w:i/>
          <w:color w:val="595959"/>
          <w:sz w:val="24"/>
        </w:rPr>
        <w:t>[Organisation Name]</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6480"/>
      </w:tblGrid>
      <w:tr>
        <w:tc>
          <w:tcPr>
            <w:tcW w:type="dxa" w:w="2880"/>
            <w:shd w:val="clear" w:color="auto" w:fill="E8ECF4"/>
          </w:tcPr>
          <w:p>
            <w:r>
              <w:rPr>
                <w:rFonts w:ascii="Calibri" w:hAnsi="Calibri"/>
                <w:b/>
                <w:color w:val="1F3864"/>
                <w:sz w:val="20"/>
              </w:rPr>
              <w:t>Policy Title</w:t>
            </w:r>
          </w:p>
        </w:tc>
        <w:tc>
          <w:tcPr>
            <w:tcW w:type="dxa" w:w="6480"/>
          </w:tcPr>
          <w:p>
            <w:r>
              <w:rPr>
                <w:rFonts w:ascii="Calibri" w:hAnsi="Calibri"/>
                <w:sz w:val="20"/>
              </w:rPr>
              <w:t>Record Keeping, Reporting and Duty to Notify Policy</w:t>
            </w:r>
          </w:p>
        </w:tc>
      </w:tr>
      <w:tr>
        <w:tc>
          <w:tcPr>
            <w:tcW w:type="dxa" w:w="2880"/>
            <w:shd w:val="clear" w:color="auto" w:fill="E8ECF4"/>
          </w:tcPr>
          <w:p>
            <w:r>
              <w:rPr>
                <w:rFonts w:ascii="Calibri" w:hAnsi="Calibri"/>
                <w:b/>
                <w:color w:val="1F3864"/>
                <w:sz w:val="20"/>
              </w:rPr>
              <w:t>Organisation</w:t>
            </w:r>
          </w:p>
        </w:tc>
        <w:tc>
          <w:tcPr>
            <w:tcW w:type="dxa" w:w="6480"/>
          </w:tcPr>
          <w:p>
            <w:r>
              <w:rPr>
                <w:rFonts w:ascii="Calibri" w:hAnsi="Calibri"/>
                <w:sz w:val="20"/>
              </w:rPr>
              <w:t>[Organisation Name]</w:t>
            </w:r>
          </w:p>
        </w:tc>
      </w:tr>
      <w:tr>
        <w:tc>
          <w:tcPr>
            <w:tcW w:type="dxa" w:w="2880"/>
            <w:shd w:val="clear" w:color="auto" w:fill="E8ECF4"/>
          </w:tcPr>
          <w:p>
            <w:r>
              <w:rPr>
                <w:rFonts w:ascii="Calibri" w:hAnsi="Calibri"/>
                <w:b/>
                <w:color w:val="1F3864"/>
                <w:sz w:val="20"/>
              </w:rPr>
              <w:t>Policy Owner</w:t>
            </w:r>
          </w:p>
        </w:tc>
        <w:tc>
          <w:tcPr>
            <w:tcW w:type="dxa" w:w="6480"/>
          </w:tcPr>
          <w:p>
            <w:r>
              <w:rPr>
                <w:rFonts w:ascii="Calibri" w:hAnsi="Calibri"/>
                <w:sz w:val="20"/>
              </w:rPr>
              <w:t>[Position Title]</w:t>
            </w:r>
          </w:p>
        </w:tc>
      </w:tr>
      <w:tr>
        <w:tc>
          <w:tcPr>
            <w:tcW w:type="dxa" w:w="2880"/>
            <w:shd w:val="clear" w:color="auto" w:fill="E8ECF4"/>
          </w:tcPr>
          <w:p>
            <w:r>
              <w:rPr>
                <w:rFonts w:ascii="Calibri" w:hAnsi="Calibri"/>
                <w:b/>
                <w:color w:val="1F3864"/>
                <w:sz w:val="20"/>
              </w:rPr>
              <w:t>Approved By</w:t>
            </w:r>
          </w:p>
        </w:tc>
        <w:tc>
          <w:tcPr>
            <w:tcW w:type="dxa" w:w="6480"/>
          </w:tcPr>
          <w:p>
            <w:r>
              <w:rPr>
                <w:rFonts w:ascii="Calibri" w:hAnsi="Calibri"/>
                <w:sz w:val="20"/>
              </w:rPr>
              <w:t>[Board of Directors / Position Title]</w:t>
            </w:r>
          </w:p>
        </w:tc>
      </w:tr>
      <w:tr>
        <w:tc>
          <w:tcPr>
            <w:tcW w:type="dxa" w:w="2880"/>
            <w:shd w:val="clear" w:color="auto" w:fill="E8ECF4"/>
          </w:tcPr>
          <w:p>
            <w:r>
              <w:rPr>
                <w:rFonts w:ascii="Calibri" w:hAnsi="Calibri"/>
                <w:b/>
                <w:color w:val="1F3864"/>
                <w:sz w:val="20"/>
              </w:rPr>
              <w:t>Version</w:t>
            </w:r>
          </w:p>
        </w:tc>
        <w:tc>
          <w:tcPr>
            <w:tcW w:type="dxa" w:w="6480"/>
          </w:tcPr>
          <w:p>
            <w:r>
              <w:rPr>
                <w:rFonts w:ascii="Calibri" w:hAnsi="Calibri"/>
                <w:sz w:val="20"/>
              </w:rPr>
              <w:t>[1.0]</w:t>
            </w:r>
          </w:p>
        </w:tc>
      </w:tr>
      <w:tr>
        <w:tc>
          <w:tcPr>
            <w:tcW w:type="dxa" w:w="2880"/>
            <w:shd w:val="clear" w:color="auto" w:fill="E8ECF4"/>
          </w:tcPr>
          <w:p>
            <w:r>
              <w:rPr>
                <w:rFonts w:ascii="Calibri" w:hAnsi="Calibri"/>
                <w:b/>
                <w:color w:val="1F3864"/>
                <w:sz w:val="20"/>
              </w:rPr>
              <w:t>Effective Date</w:t>
            </w:r>
          </w:p>
        </w:tc>
        <w:tc>
          <w:tcPr>
            <w:tcW w:type="dxa" w:w="6480"/>
          </w:tcPr>
          <w:p>
            <w:r>
              <w:rPr>
                <w:rFonts w:ascii="Calibri" w:hAnsi="Calibri"/>
                <w:sz w:val="20"/>
              </w:rPr>
              <w:t>[Date]</w:t>
            </w:r>
          </w:p>
        </w:tc>
      </w:tr>
      <w:tr>
        <w:tc>
          <w:tcPr>
            <w:tcW w:type="dxa" w:w="2880"/>
            <w:shd w:val="clear" w:color="auto" w:fill="E8ECF4"/>
          </w:tcPr>
          <w:p>
            <w:r>
              <w:rPr>
                <w:rFonts w:ascii="Calibri" w:hAnsi="Calibri"/>
                <w:b/>
                <w:color w:val="1F3864"/>
                <w:sz w:val="20"/>
              </w:rPr>
              <w:t>Next Review Date</w:t>
            </w:r>
          </w:p>
        </w:tc>
        <w:tc>
          <w:tcPr>
            <w:tcW w:type="dxa" w:w="6480"/>
          </w:tcPr>
          <w:p>
            <w:r>
              <w:rPr>
                <w:rFonts w:ascii="Calibri" w:hAnsi="Calibri"/>
                <w:sz w:val="20"/>
              </w:rPr>
              <w:t>[Date — annual review recommended]</w:t>
            </w:r>
          </w:p>
        </w:tc>
      </w:tr>
    </w:tbl>
    <w:p/>
    <w:p>
      <w:pPr>
        <w:keepNext/>
        <w:spacing w:before="200" w:after="80"/>
      </w:pPr>
      <w:r>
        <w:rPr>
          <w:rFonts w:ascii="Calibri" w:hAnsi="Calibri"/>
          <w:b/>
          <w:color w:val="1F3864"/>
          <w:sz w:val="26"/>
        </w:rPr>
        <w:t>1. Purpose</w:t>
      </w:r>
    </w:p>
    <w:p>
      <w:pPr>
        <w:jc w:val="both"/>
      </w:pPr>
      <w:r>
        <w:t>This policy establishes guidelines for record keeping, reporting and the duty to notify within [Organisation Name], ensuring legal and regulatory compliance, transparency and accountability.</w:t>
      </w:r>
    </w:p>
    <w:p>
      <w:pPr>
        <w:keepNext/>
        <w:spacing w:before="200" w:after="80"/>
      </w:pPr>
      <w:r>
        <w:rPr>
          <w:rFonts w:ascii="Calibri" w:hAnsi="Calibri"/>
          <w:b/>
          <w:color w:val="1F3864"/>
          <w:sz w:val="26"/>
        </w:rPr>
        <w:t>2. Scope</w:t>
      </w:r>
    </w:p>
    <w:p>
      <w:pPr>
        <w:jc w:val="both"/>
      </w:pPr>
      <w:r>
        <w:t>This policy applies to all staff, volunteers, Field Implementation Partners (FIPs), contractors and others involved in the organisation's activities, covering all records, reports and notifications for operational, financial, legal and compliance purposes.</w:t>
      </w:r>
    </w:p>
    <w:p>
      <w:pPr>
        <w:keepNext/>
        <w:spacing w:before="200" w:after="80"/>
      </w:pPr>
      <w:r>
        <w:rPr>
          <w:rFonts w:ascii="Calibri" w:hAnsi="Calibri"/>
          <w:b/>
          <w:color w:val="1F3864"/>
          <w:sz w:val="26"/>
        </w:rPr>
        <w:t>3. Definitions</w:t>
      </w:r>
    </w:p>
    <w:p>
      <w:pPr>
        <w:pStyle w:val="ListBullet"/>
        <w:spacing w:after="60"/>
      </w:pPr>
      <w:r>
        <w:t>Record Keeping — systematically creating, managing and storing records of activities, decisions and transactions;</w:t>
      </w:r>
    </w:p>
    <w:p>
      <w:pPr>
        <w:pStyle w:val="ListBullet"/>
        <w:spacing w:after="60"/>
      </w:pPr>
      <w:r>
        <w:t>Reporting — preparing and submitting accurate, timely reports to stakeholders as required; and</w:t>
      </w:r>
    </w:p>
    <w:p>
      <w:pPr>
        <w:pStyle w:val="ListBullet"/>
        <w:spacing w:after="60"/>
      </w:pPr>
      <w:r>
        <w:t>Duty to Notify — the obligation to promptly inform relevant authorities or individuals of significant incidents, breaches or changes.</w:t>
      </w:r>
    </w:p>
    <w:p>
      <w:pPr>
        <w:keepNext/>
        <w:spacing w:before="200" w:after="80"/>
      </w:pPr>
      <w:r>
        <w:rPr>
          <w:rFonts w:ascii="Calibri" w:hAnsi="Calibri"/>
          <w:b/>
          <w:color w:val="1F3864"/>
          <w:sz w:val="26"/>
        </w:rPr>
        <w:t>4. Record Keeping</w:t>
      </w:r>
    </w:p>
    <w:p>
      <w:pPr>
        <w:spacing w:before="80"/>
      </w:pPr>
      <w:r>
        <w:rPr>
          <w:rFonts w:ascii="Calibri" w:hAnsi="Calibri"/>
          <w:b/>
          <w:i/>
          <w:color w:val="1F3864"/>
          <w:sz w:val="22"/>
        </w:rPr>
        <w:t>Types of records</w:t>
      </w:r>
    </w:p>
    <w:p>
      <w:pPr>
        <w:pStyle w:val="ListBullet"/>
        <w:spacing w:after="60"/>
      </w:pPr>
      <w:r>
        <w:t>operational, financial, legal, HR and safeguarding records.</w:t>
      </w:r>
    </w:p>
    <w:p>
      <w:pPr>
        <w:spacing w:before="80"/>
      </w:pPr>
      <w:r>
        <w:rPr>
          <w:rFonts w:ascii="Calibri" w:hAnsi="Calibri"/>
          <w:b/>
          <w:i/>
          <w:color w:val="1F3864"/>
          <w:sz w:val="22"/>
        </w:rPr>
        <w:t>Procedures</w:t>
      </w:r>
    </w:p>
    <w:p>
      <w:pPr>
        <w:pStyle w:val="ListBullet"/>
        <w:spacing w:after="60"/>
      </w:pPr>
      <w:r>
        <w:t>create and maintain records systematically and accurately;</w:t>
      </w:r>
    </w:p>
    <w:p>
      <w:pPr>
        <w:pStyle w:val="ListBullet"/>
        <w:spacing w:after="60"/>
      </w:pPr>
      <w:r>
        <w:t>store records securely, ensuring confidentiality, integrity and accessibility; and</w:t>
      </w:r>
    </w:p>
    <w:p>
      <w:pPr>
        <w:pStyle w:val="ListBullet"/>
        <w:spacing w:after="60"/>
      </w:pPr>
      <w:r>
        <w:t>retain records for the required period and dispose of them securely.</w:t>
      </w:r>
    </w:p>
    <w:p>
      <w:pPr>
        <w:spacing w:before="80"/>
      </w:pPr>
      <w:r>
        <w:rPr>
          <w:rFonts w:ascii="Calibri" w:hAnsi="Calibri"/>
          <w:b/>
          <w:i/>
          <w:color w:val="1F3864"/>
          <w:sz w:val="22"/>
        </w:rPr>
        <w:t>Responsibilities</w:t>
      </w:r>
    </w:p>
    <w:p>
      <w:pPr>
        <w:pStyle w:val="ListBullet"/>
        <w:spacing w:after="60"/>
      </w:pPr>
      <w:r>
        <w:t>staff and volunteers create and maintain their records; supervisors oversee practices; and a designated Records Officer manages the system and provides guidance.</w:t>
      </w:r>
    </w:p>
    <w:p>
      <w:pPr>
        <w:keepNext/>
        <w:spacing w:before="200" w:after="80"/>
      </w:pPr>
      <w:r>
        <w:rPr>
          <w:rFonts w:ascii="Calibri" w:hAnsi="Calibri"/>
          <w:b/>
          <w:color w:val="1F3864"/>
          <w:sz w:val="26"/>
        </w:rPr>
        <w:t>5. Reporting</w:t>
      </w:r>
    </w:p>
    <w:p>
      <w:pPr>
        <w:pStyle w:val="ListBullet"/>
        <w:spacing w:after="60"/>
      </w:pPr>
      <w:r>
        <w:t>types include financial, operational, compliance and incident reports;</w:t>
      </w:r>
    </w:p>
    <w:p>
      <w:pPr>
        <w:pStyle w:val="ListBullet"/>
        <w:spacing w:after="60"/>
      </w:pPr>
      <w:r>
        <w:t>reports are prepared accurately and to timelines, reviewed and approved before submission; and</w:t>
      </w:r>
    </w:p>
    <w:p>
      <w:pPr>
        <w:pStyle w:val="ListBullet"/>
        <w:spacing w:after="60"/>
      </w:pPr>
      <w:r>
        <w:t>staff provide accurate information, supervisors review and approve, and a designated Reporting Officer ensures compliance.</w:t>
      </w:r>
    </w:p>
    <w:p>
      <w:pPr>
        <w:keepNext/>
        <w:spacing w:before="200" w:after="80"/>
      </w:pPr>
      <w:r>
        <w:rPr>
          <w:rFonts w:ascii="Calibri" w:hAnsi="Calibri"/>
          <w:b/>
          <w:color w:val="1F3864"/>
          <w:sz w:val="26"/>
        </w:rPr>
        <w:t>6. Duty to Notify</w:t>
      </w:r>
    </w:p>
    <w:p>
      <w:pPr>
        <w:pStyle w:val="ListBullet"/>
        <w:spacing w:after="60"/>
      </w:pPr>
      <w:r>
        <w:t>notify relevant authorities of incidents with legal implications, such as legal breaches, safeguarding concerns or significant financial irregularities;</w:t>
      </w:r>
    </w:p>
    <w:p>
      <w:pPr>
        <w:pStyle w:val="ListBullet"/>
        <w:spacing w:after="60"/>
      </w:pPr>
      <w:r>
        <w:t>inform stakeholders of developments affecting operations, reputation or beneficiaries;</w:t>
      </w:r>
    </w:p>
    <w:p>
      <w:pPr>
        <w:pStyle w:val="ListBullet"/>
        <w:spacing w:after="60"/>
      </w:pPr>
      <w:r>
        <w:t>take immediate action and document all notifications, steps taken and follow-up; and</w:t>
      </w:r>
    </w:p>
    <w:p>
      <w:pPr>
        <w:pStyle w:val="ListBullet"/>
        <w:spacing w:after="60"/>
      </w:pPr>
      <w:r>
        <w:t>a designated Compliance Officer manages the notification process and ensures follow-up.</w:t>
      </w:r>
    </w:p>
    <w:p>
      <w:pPr>
        <w:keepNext/>
        <w:spacing w:before="200" w:after="80"/>
      </w:pPr>
      <w:r>
        <w:rPr>
          <w:rFonts w:ascii="Calibri" w:hAnsi="Calibri"/>
          <w:b/>
          <w:color w:val="1F3864"/>
          <w:sz w:val="26"/>
        </w:rPr>
        <w:t>7. Training, Compliance and Review</w:t>
      </w:r>
    </w:p>
    <w:p>
      <w:pPr>
        <w:jc w:val="both"/>
      </w:pPr>
      <w:r>
        <w:t>All staff and volunteers are trained on these procedures, compliance is monitored with corrective action taken where needed, and this policy is reviewed annually.</w:t>
      </w:r>
    </w:p>
    <w:p>
      <w:r>
        <w:rPr>
          <w:rFonts w:ascii="Calibri" w:hAnsi="Calibri"/>
          <w:i/>
          <w:color w:val="595959"/>
          <w:sz w:val="20"/>
        </w:rPr>
        <w:t>All individuals covered acknowledge their commitment to comply with this policy.</w:t>
      </w:r>
    </w:p>
    <w:p/>
    <w:p>
      <w:pPr>
        <w:keepNext/>
        <w:spacing w:before="200" w:after="80"/>
      </w:pPr>
      <w:r>
        <w:rPr>
          <w:rFonts w:ascii="Calibri" w:hAnsi="Calibri"/>
          <w:b/>
          <w:color w:val="1F3864"/>
          <w:sz w:val="26"/>
        </w:rPr>
        <w:t>Approval &amp; Acknowledgement</w:t>
      </w:r>
    </w:p>
    <w:p>
      <w:pPr>
        <w:jc w:val="both"/>
      </w:pPr>
      <w:r>
        <w:t>This policy has been approved by the [Board of Directors / approving body] of [Organisation Name]. By signing below, the approving officer confirms the policy has been adopted and that staff and volunteers are required to comply with it.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Role</w:t>
            </w:r>
          </w:p>
        </w:tc>
        <w:tc>
          <w:tcPr>
            <w:tcW w:type="dxa" w:w="2340"/>
            <w:shd w:val="clear" w:color="auto" w:fill="1F3864"/>
          </w:tcPr>
          <w:p>
            <w:r>
              <w:rPr>
                <w:rFonts w:ascii="Calibri" w:hAnsi="Calibri"/>
                <w:b/>
                <w:color w:val="FFFFFF"/>
                <w:sz w:val="20"/>
              </w:rPr>
              <w:t>Name</w:t>
            </w:r>
          </w:p>
        </w:tc>
        <w:tc>
          <w:tcPr>
            <w:tcW w:type="dxa" w:w="2340"/>
            <w:shd w:val="clear" w:color="auto" w:fill="1F3864"/>
          </w:tcPr>
          <w:p>
            <w:r>
              <w:rPr>
                <w:rFonts w:ascii="Calibri" w:hAnsi="Calibri"/>
                <w:b/>
                <w:color w:val="FFFFFF"/>
                <w:sz w:val="20"/>
              </w:rPr>
              <w:t>Signature</w:t>
            </w:r>
          </w:p>
        </w:tc>
        <w:tc>
          <w:tcPr>
            <w:tcW w:type="dxa" w:w="2340"/>
            <w:shd w:val="clear" w:color="auto" w:fill="1F3864"/>
          </w:tcPr>
          <w:p>
            <w:r>
              <w:rPr>
                <w:rFonts w:ascii="Calibri" w:hAnsi="Calibri"/>
                <w:b/>
                <w:color w:val="FFFFFF"/>
                <w:sz w:val="20"/>
              </w:rPr>
              <w:t>Date</w:t>
            </w:r>
          </w:p>
        </w:tc>
      </w:tr>
      <w:tr>
        <w:tc>
          <w:tcPr>
            <w:tcW w:type="dxa" w:w="2340"/>
          </w:tcPr>
          <w:p>
            <w:r>
              <w:rPr>
                <w:rFonts w:ascii="Calibri" w:hAnsi="Calibri"/>
                <w:sz w:val="20"/>
              </w:rPr>
              <w:t>Approved by (Director / Chair)</w:t>
            </w:r>
          </w:p>
        </w:tc>
        <w:tc>
          <w:tcPr>
            <w:tcW w:type="dxa" w:w="2340"/>
          </w:tcPr>
          <w:p>
            <w:r>
              <w:rPr>
                <w:rFonts w:ascii="Calibri" w:hAnsi="Calibri"/>
                <w:sz w:val="20"/>
              </w:rPr>
            </w:r>
          </w:p>
        </w:tc>
        <w:tc>
          <w:tcPr>
            <w:tcW w:type="dxa" w:w="2340"/>
          </w:tcPr>
          <w:p>
            <w:r>
              <w:rPr>
                <w:rFonts w:ascii="Calibri" w:hAnsi="Calibri"/>
                <w:sz w:val="20"/>
              </w:rPr>
            </w:r>
          </w:p>
        </w:tc>
        <w:tc>
          <w:tcPr>
            <w:tcW w:type="dxa" w:w="2340"/>
          </w:tcPr>
          <w:p>
            <w:r>
              <w:rPr>
                <w:rFonts w:ascii="Calibri" w:hAnsi="Calibri"/>
                <w:sz w:val="20"/>
              </w:rPr>
            </w:r>
          </w:p>
        </w:tc>
      </w:tr>
      <w:tr>
        <w:tc>
          <w:tcPr>
            <w:tcW w:type="dxa" w:w="2340"/>
            <w:shd w:val="clear" w:color="auto" w:fill="F2F4F9"/>
          </w:tcPr>
          <w:p>
            <w:r>
              <w:rPr>
                <w:rFonts w:ascii="Calibri" w:hAnsi="Calibri"/>
                <w:sz w:val="20"/>
              </w:rPr>
              <w:t>Policy Owner</w:t>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r>
    </w:tbl>
    <w:p/>
    <w:p>
      <w:pPr>
        <w:keepNext/>
        <w:spacing w:before="200" w:after="80"/>
      </w:pPr>
      <w:r>
        <w:rPr>
          <w:rFonts w:ascii="Calibri" w:hAnsi="Calibri"/>
          <w:b/>
          <w:color w:val="1F3864"/>
          <w:sz w:val="26"/>
        </w:rPr>
        <w:t>Version History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Version</w:t>
            </w:r>
          </w:p>
        </w:tc>
        <w:tc>
          <w:tcPr>
            <w:tcW w:type="dxa" w:w="2340"/>
            <w:shd w:val="clear" w:color="auto" w:fill="1F3864"/>
          </w:tcPr>
          <w:p>
            <w:r>
              <w:rPr>
                <w:rFonts w:ascii="Calibri" w:hAnsi="Calibri"/>
                <w:b/>
                <w:color w:val="FFFFFF"/>
                <w:sz w:val="20"/>
              </w:rPr>
              <w:t>Date</w:t>
            </w:r>
          </w:p>
        </w:tc>
        <w:tc>
          <w:tcPr>
            <w:tcW w:type="dxa" w:w="2340"/>
            <w:shd w:val="clear" w:color="auto" w:fill="1F3864"/>
          </w:tcPr>
          <w:p>
            <w:r>
              <w:rPr>
                <w:rFonts w:ascii="Calibri" w:hAnsi="Calibri"/>
                <w:b/>
                <w:color w:val="FFFFFF"/>
                <w:sz w:val="20"/>
              </w:rPr>
              <w:t>Author / Reviser</w:t>
            </w:r>
          </w:p>
        </w:tc>
        <w:tc>
          <w:tcPr>
            <w:tcW w:type="dxa" w:w="2340"/>
            <w:shd w:val="clear" w:color="auto" w:fill="1F3864"/>
          </w:tcPr>
          <w:p>
            <w:r>
              <w:rPr>
                <w:rFonts w:ascii="Calibri" w:hAnsi="Calibri"/>
                <w:b/>
                <w:color w:val="FFFFFF"/>
                <w:sz w:val="20"/>
              </w:rPr>
              <w:t>Summary of Changes</w:t>
            </w:r>
          </w:p>
        </w:tc>
      </w:tr>
      <w:tr>
        <w:tc>
          <w:tcPr>
            <w:tcW w:type="dxa" w:w="1296"/>
          </w:tcPr>
          <w:p>
            <w:r>
              <w:rPr>
                <w:rFonts w:ascii="Calibri" w:hAnsi="Calibri"/>
                <w:sz w:val="20"/>
              </w:rPr>
              <w:t>1.0</w:t>
            </w:r>
          </w:p>
        </w:tc>
        <w:tc>
          <w:tcPr>
            <w:tcW w:type="dxa" w:w="1584"/>
          </w:tcPr>
          <w:p>
            <w:r>
              <w:rPr>
                <w:rFonts w:ascii="Calibri" w:hAnsi="Calibri"/>
                <w:sz w:val="20"/>
              </w:rPr>
              <w:t>[Date]</w:t>
            </w:r>
          </w:p>
        </w:tc>
        <w:tc>
          <w:tcPr>
            <w:tcW w:type="dxa" w:w="2880"/>
          </w:tcPr>
          <w:p>
            <w:r>
              <w:rPr>
                <w:rFonts w:ascii="Calibri" w:hAnsi="Calibri"/>
                <w:sz w:val="20"/>
              </w:rPr>
              <w:t>[Name]</w:t>
            </w:r>
          </w:p>
        </w:tc>
        <w:tc>
          <w:tcPr>
            <w:tcW w:type="dxa" w:w="3600"/>
          </w:tcPr>
          <w:p>
            <w:r>
              <w:rPr>
                <w:rFonts w:ascii="Calibri" w:hAnsi="Calibri"/>
                <w:sz w:val="20"/>
              </w:rPr>
              <w:t>Initial adoption of policy.</w:t>
            </w:r>
          </w:p>
        </w:tc>
      </w:tr>
      <w:tr>
        <w:tc>
          <w:tcPr>
            <w:tcW w:type="dxa" w:w="1296"/>
          </w:tcPr>
          <w:p>
            <w:r>
              <w:rPr>
                <w:rFonts w:ascii="Calibri" w:hAnsi="Calibri"/>
                <w:sz w:val="20"/>
              </w:rPr>
            </w:r>
          </w:p>
        </w:tc>
        <w:tc>
          <w:tcPr>
            <w:tcW w:type="dxa" w:w="1584"/>
          </w:tcPr>
          <w:p>
            <w:r>
              <w:rPr>
                <w:rFonts w:ascii="Calibri" w:hAnsi="Calibri"/>
                <w:sz w:val="20"/>
              </w:rPr>
            </w:r>
          </w:p>
        </w:tc>
        <w:tc>
          <w:tcPr>
            <w:tcW w:type="dxa" w:w="2880"/>
          </w:tcPr>
          <w:p>
            <w:r>
              <w:rPr>
                <w:rFonts w:ascii="Calibri" w:hAnsi="Calibri"/>
                <w:sz w:val="20"/>
              </w:rPr>
            </w:r>
          </w:p>
        </w:tc>
        <w:tc>
          <w:tcPr>
            <w:tcW w:type="dxa" w:w="3600"/>
          </w:tcPr>
          <w:p>
            <w:r>
              <w:rPr>
                <w:rFonts w:ascii="Calibri" w:hAnsi="Calibri"/>
                <w:sz w:val="20"/>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Record Keeping, Reporting and Duty to Notify Policy  |  [Organisation Name]  |  Template — customise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