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COMMUNICATION AND EMERGENCY SERVICES PLAN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Communication and Emergency Services Plan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This policy sets out the communication and emergency services plan for [Organisation Name], to ensure safety, legal compliance and effective operations. It applies to all staff, volunteers and stakeholders.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Communication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Internal</w:t>
      </w:r>
    </w:p>
    <w:p>
      <w:pPr>
        <w:pStyle w:val="ListBullet"/>
        <w:spacing w:after="60"/>
      </w:pPr>
      <w:r>
        <w:t>use email, intranet and meetings for regular updates and SMS and phone calls for emergency alerts;</w:t>
      </w:r>
    </w:p>
    <w:p>
      <w:pPr>
        <w:pStyle w:val="ListBullet"/>
        <w:spacing w:after="60"/>
      </w:pPr>
      <w:r>
        <w:t>the Executive Director oversees internal communication, with department heads informing their teams; and</w:t>
      </w:r>
    </w:p>
    <w:p>
      <w:pPr>
        <w:pStyle w:val="ListBullet"/>
        <w:spacing w:after="60"/>
      </w:pPr>
      <w:r>
        <w:t>provide regular monthly updates and immediate updates for urgent issues.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External</w:t>
      </w:r>
    </w:p>
    <w:p>
      <w:pPr>
        <w:pStyle w:val="ListBullet"/>
        <w:spacing w:after="60"/>
      </w:pPr>
      <w:r>
        <w:t>the Communications Manager handles media, press releases and social media;</w:t>
      </w:r>
    </w:p>
    <w:p>
      <w:pPr>
        <w:pStyle w:val="ListBullet"/>
        <w:spacing w:after="60"/>
      </w:pPr>
      <w:r>
        <w:t>donors receive regular newsletters, with urgent communication by phone and email; and</w:t>
      </w:r>
    </w:p>
    <w:p>
      <w:pPr>
        <w:pStyle w:val="ListBullet"/>
        <w:spacing w:after="60"/>
      </w:pPr>
      <w:r>
        <w:t>engage the community through events, social media and local media.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Emergency Services Plan</w:t>
      </w:r>
    </w:p>
    <w:p>
      <w:pPr>
        <w:pStyle w:val="ListBullet"/>
        <w:spacing w:after="60"/>
      </w:pPr>
      <w:r>
        <w:t>Emergency contacts — dial 000 for fire, police and ambulance, with an internal emergency coordinator and local authority contacts;</w:t>
      </w:r>
    </w:p>
    <w:p>
      <w:pPr>
        <w:pStyle w:val="ListBullet"/>
        <w:spacing w:after="60"/>
      </w:pPr>
      <w:r>
        <w:t>Procedures — an evacuation plan with marked exits and assembly point, first aid provisions and trained officers, and a crisis management team; and</w:t>
      </w:r>
    </w:p>
    <w:p>
      <w:pPr>
        <w:pStyle w:val="ListBullet"/>
        <w:spacing w:after="60"/>
      </w:pPr>
      <w:r>
        <w:t>Training — mandatory emergency response training (fire drills, first aid, crisis management) with records maintained.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Systems</w:t>
      </w:r>
    </w:p>
    <w:p>
      <w:pPr>
        <w:pStyle w:val="ListBullet"/>
        <w:spacing w:after="60"/>
      </w:pPr>
      <w:r>
        <w:t>IT — robust cybersecurity (firewalls, encryption, backups), regular maintenance and clear incident reporting; and</w:t>
      </w:r>
    </w:p>
    <w:p>
      <w:pPr>
        <w:pStyle w:val="ListBullet"/>
        <w:spacing w:after="60"/>
      </w:pPr>
      <w:r>
        <w:t>Communication systems — a reliable mass-notification system with backup systems in place.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Permits and Legal Compliance</w:t>
      </w:r>
    </w:p>
    <w:p>
      <w:pPr>
        <w:pStyle w:val="ListBullet"/>
        <w:spacing w:after="60"/>
      </w:pPr>
      <w:r>
        <w:t>obtain fundraising, event and building/safety permits as required; and</w:t>
      </w:r>
    </w:p>
    <w:p>
      <w:pPr>
        <w:pStyle w:val="ListBullet"/>
        <w:spacing w:after="60"/>
      </w:pPr>
      <w:r>
        <w:t>comply with ACNC regulations, the Privacy Act 1988 (Cth) and the Work Health and Safety Act 2011.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Review and Improvement</w:t>
      </w:r>
    </w:p>
    <w:p>
      <w:pPr>
        <w:jc w:val="both"/>
      </w:pPr>
      <w:r>
        <w:t>Conduct an annual review, collect feedback, analyse incidents to refine procedures, and keep the plan and training current with regulatory and organisational change.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Communication and Emergency Services Plan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